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373B" w14:textId="58DB6725" w:rsidR="004B6DCB" w:rsidRDefault="00265677" w:rsidP="004B6DCB">
      <w:pPr>
        <w:pBdr>
          <w:bottom w:val="single" w:sz="12" w:space="1" w:color="auto"/>
        </w:pBdr>
        <w:jc w:val="right"/>
        <w:rPr>
          <w:b/>
          <w:bCs/>
          <w:sz w:val="28"/>
          <w:szCs w:val="28"/>
        </w:rPr>
      </w:pPr>
      <w:bookmarkStart w:id="0" w:name="_GoBack"/>
      <w:bookmarkEnd w:id="0"/>
    </w:p>
    <w:p w14:paraId="1C3BBE7C" w14:textId="77777777" w:rsidR="004B6DCB" w:rsidRDefault="004F6CFB" w:rsidP="004B6DCB">
      <w:pPr>
        <w:pBdr>
          <w:bottom w:val="single" w:sz="12" w:space="1" w:color="auto"/>
        </w:pBdr>
        <w:rPr>
          <w:b/>
          <w:bCs/>
          <w:sz w:val="28"/>
          <w:szCs w:val="28"/>
        </w:rPr>
      </w:pPr>
      <w:r>
        <w:rPr>
          <w:b/>
          <w:bCs/>
          <w:sz w:val="28"/>
          <w:szCs w:val="28"/>
        </w:rPr>
        <w:t>Treasury Management Strategy 2019/20</w:t>
      </w:r>
    </w:p>
    <w:p w14:paraId="3B074BD3" w14:textId="77777777" w:rsidR="004B6DCB" w:rsidRPr="00F86B98" w:rsidRDefault="004F6CFB" w:rsidP="004B6DCB">
      <w:pPr>
        <w:pBdr>
          <w:bottom w:val="single" w:sz="12" w:space="1" w:color="auto"/>
        </w:pBdr>
        <w:rPr>
          <w:bCs/>
        </w:rPr>
      </w:pPr>
      <w:r>
        <w:rPr>
          <w:b/>
          <w:bCs/>
          <w:sz w:val="28"/>
          <w:szCs w:val="28"/>
        </w:rPr>
        <w:t xml:space="preserve"> </w:t>
      </w:r>
    </w:p>
    <w:p w14:paraId="21F4C102" w14:textId="77777777" w:rsidR="004B6DCB" w:rsidRDefault="00265677" w:rsidP="004B6DCB">
      <w:pPr>
        <w:jc w:val="both"/>
      </w:pPr>
    </w:p>
    <w:p w14:paraId="459D3E05" w14:textId="77777777" w:rsidR="004B6DCB" w:rsidRDefault="004F6CFB" w:rsidP="004B6DCB">
      <w:pPr>
        <w:jc w:val="both"/>
      </w:pPr>
      <w:r w:rsidRPr="001143BB">
        <w:t xml:space="preserve">Under the Local Government Act 2003, local authorities must have regard to </w:t>
      </w:r>
      <w:r>
        <w:t>s</w:t>
      </w:r>
      <w:r w:rsidRPr="001143BB">
        <w:t xml:space="preserve">tatutory </w:t>
      </w:r>
      <w:r>
        <w:t>p</w:t>
      </w:r>
      <w:r w:rsidRPr="001143BB">
        <w:t xml:space="preserve">roper </w:t>
      </w:r>
      <w:r>
        <w:t>p</w:t>
      </w:r>
      <w:r w:rsidRPr="001143BB">
        <w:t xml:space="preserve">ractices in their </w:t>
      </w:r>
      <w:r>
        <w:t>t</w:t>
      </w:r>
      <w:r w:rsidRPr="001143BB">
        <w:t xml:space="preserve">reasury </w:t>
      </w:r>
      <w:r>
        <w:t>m</w:t>
      </w:r>
      <w:r w:rsidRPr="001143BB">
        <w:t>anagement activities.</w:t>
      </w:r>
      <w:r>
        <w:t xml:space="preserve"> In effect this means the council must adhere to </w:t>
      </w:r>
      <w:r w:rsidRPr="001143BB">
        <w:t>the Chartered Institute of Public Finance and Accountancy’s</w:t>
      </w:r>
      <w:r w:rsidRPr="00E37528">
        <w:t xml:space="preserve"> </w:t>
      </w:r>
      <w:r>
        <w:t>'</w:t>
      </w:r>
      <w:r w:rsidRPr="00E37528">
        <w:t>Treasury Management in the Public Services: Code of Practice</w:t>
      </w:r>
      <w:r>
        <w:t xml:space="preserve">' </w:t>
      </w:r>
      <w:r w:rsidRPr="00E37528">
        <w:t>201</w:t>
      </w:r>
      <w:r>
        <w:t>7 edition (</w:t>
      </w:r>
      <w:r w:rsidRPr="001143BB">
        <w:t>the CIPFA Code</w:t>
      </w:r>
      <w:r>
        <w:t>),</w:t>
      </w:r>
      <w:r w:rsidRPr="001143BB">
        <w:t xml:space="preserve"> </w:t>
      </w:r>
      <w:r>
        <w:t>and the Ministry</w:t>
      </w:r>
      <w:r w:rsidRPr="002F7077">
        <w:t xml:space="preserve"> </w:t>
      </w:r>
      <w:r>
        <w:t>of</w:t>
      </w:r>
      <w:r w:rsidRPr="002F7077">
        <w:t xml:space="preserve"> </w:t>
      </w:r>
      <w:r>
        <w:t xml:space="preserve">Homes, </w:t>
      </w:r>
      <w:r w:rsidRPr="002F7077">
        <w:t>Communities and Local Government (</w:t>
      </w:r>
      <w:r>
        <w:t>MH</w:t>
      </w:r>
      <w:r w:rsidRPr="002F7077">
        <w:t>CLG)</w:t>
      </w:r>
      <w:r>
        <w:t xml:space="preserve"> guidance on local authority investments.</w:t>
      </w:r>
    </w:p>
    <w:p w14:paraId="3C612CEB" w14:textId="77777777" w:rsidR="004B6DCB" w:rsidRPr="001143BB" w:rsidRDefault="00265677" w:rsidP="004B6DCB">
      <w:pPr>
        <w:jc w:val="both"/>
      </w:pPr>
    </w:p>
    <w:p w14:paraId="77050ACF" w14:textId="77777777" w:rsidR="004B6DCB" w:rsidRPr="001143BB" w:rsidRDefault="004F6CFB" w:rsidP="004B6DCB">
      <w:pPr>
        <w:jc w:val="both"/>
      </w:pPr>
      <w:r>
        <w:t xml:space="preserve">The CIPFA code </w:t>
      </w:r>
      <w:r w:rsidRPr="001143BB">
        <w:t>require</w:t>
      </w:r>
      <w:r>
        <w:t>s</w:t>
      </w:r>
      <w:r w:rsidRPr="001143BB">
        <w:t xml:space="preserve"> the </w:t>
      </w:r>
      <w:r>
        <w:t>t</w:t>
      </w:r>
      <w:r w:rsidRPr="001143BB">
        <w:t xml:space="preserve">reasury </w:t>
      </w:r>
      <w:r>
        <w:t>m</w:t>
      </w:r>
      <w:r w:rsidRPr="001143BB">
        <w:t xml:space="preserve">anagement </w:t>
      </w:r>
      <w:r>
        <w:t xml:space="preserve">strategy to be produced and approved annually. In addition the MHCLG has issued updated statutory guidance on local government investments. This now covers a wider definition of investments and includes those that support local public services by lending to or buying shares in other organisations (service investments), and those made to earn investment income (known as commercial investments where this is the main purpose). </w:t>
      </w:r>
      <w:r w:rsidRPr="00F72ED2">
        <w:t xml:space="preserve">Investments held for service purposes or for commercial profit are considered in </w:t>
      </w:r>
      <w:r>
        <w:t>the</w:t>
      </w:r>
      <w:r w:rsidRPr="00F72ED2">
        <w:t xml:space="preserve"> </w:t>
      </w:r>
      <w:r>
        <w:t>non-treasury i</w:t>
      </w:r>
      <w:r w:rsidRPr="00F72ED2">
        <w:t xml:space="preserve">nvestment </w:t>
      </w:r>
      <w:r>
        <w:t>s</w:t>
      </w:r>
      <w:r w:rsidRPr="00F72ED2">
        <w:t>trategy.</w:t>
      </w:r>
    </w:p>
    <w:p w14:paraId="177CA66E" w14:textId="77777777" w:rsidR="004B6DCB" w:rsidRDefault="00265677" w:rsidP="004B6DCB"/>
    <w:p w14:paraId="24098DEC" w14:textId="77777777" w:rsidR="004B6DCB" w:rsidRDefault="004F6CFB" w:rsidP="004B6DCB">
      <w:pPr>
        <w:jc w:val="both"/>
      </w:pPr>
      <w:r w:rsidRPr="001143BB">
        <w:t xml:space="preserve">In conjunction with the detailed </w:t>
      </w:r>
      <w:r>
        <w:t>t</w:t>
      </w:r>
      <w:r w:rsidRPr="001143BB">
        <w:t xml:space="preserve">reasury </w:t>
      </w:r>
      <w:r>
        <w:t>m</w:t>
      </w:r>
      <w:r w:rsidRPr="001143BB">
        <w:t xml:space="preserve">anagement </w:t>
      </w:r>
      <w:r>
        <w:t>p</w:t>
      </w:r>
      <w:r w:rsidRPr="001143BB">
        <w:t xml:space="preserve">ractices approved by the </w:t>
      </w:r>
      <w:r>
        <w:t>Director of Finance</w:t>
      </w:r>
      <w:r w:rsidRPr="001143BB">
        <w:t>, the</w:t>
      </w:r>
      <w:r>
        <w:t xml:space="preserve"> strategy</w:t>
      </w:r>
      <w:r w:rsidRPr="001143BB">
        <w:t xml:space="preserve"> provide</w:t>
      </w:r>
      <w:r>
        <w:t>s</w:t>
      </w:r>
      <w:r w:rsidRPr="001143BB">
        <w:t xml:space="preserve"> the policy framework for the engagement of the </w:t>
      </w:r>
      <w:r>
        <w:t>council</w:t>
      </w:r>
      <w:r w:rsidRPr="001143BB">
        <w:t xml:space="preserve"> with financial markets in order to fund its capital investment programme</w:t>
      </w:r>
      <w:r>
        <w:t>,</w:t>
      </w:r>
      <w:r w:rsidRPr="001143BB">
        <w:t xml:space="preserve"> </w:t>
      </w:r>
      <w:r>
        <w:t xml:space="preserve">to </w:t>
      </w:r>
      <w:r w:rsidRPr="001143BB">
        <w:t>maintain the security of its cash balances</w:t>
      </w:r>
      <w:r>
        <w:t xml:space="preserve"> and protect them from credit, liquidity, inflation and interest rate risk.</w:t>
      </w:r>
    </w:p>
    <w:p w14:paraId="1D9666E9" w14:textId="77777777" w:rsidR="004B6DCB" w:rsidRDefault="00265677" w:rsidP="004B6DCB"/>
    <w:p w14:paraId="2DF6B9C2" w14:textId="77777777" w:rsidR="004B6DCB" w:rsidRPr="0085169E" w:rsidRDefault="004F6CFB" w:rsidP="004B6DCB">
      <w:pPr>
        <w:jc w:val="both"/>
        <w:rPr>
          <w:highlight w:val="green"/>
        </w:rPr>
      </w:pPr>
      <w:r>
        <w:t>The strategy includes provisions for borrowing, treasury investments, financial derivatives and the indicators that will be used for monitoring purposes throughout the year. It</w:t>
      </w:r>
      <w:r w:rsidRPr="00C36B45">
        <w:t xml:space="preserve"> is designed to achieve the following objectives:</w:t>
      </w:r>
    </w:p>
    <w:p w14:paraId="6D411B65" w14:textId="77777777" w:rsidR="004B6DCB" w:rsidRPr="0085169E" w:rsidRDefault="00265677" w:rsidP="004B6DCB">
      <w:pPr>
        <w:jc w:val="both"/>
        <w:rPr>
          <w:highlight w:val="green"/>
        </w:rPr>
      </w:pPr>
    </w:p>
    <w:p w14:paraId="75C4DC50" w14:textId="5695D587" w:rsidR="004B6DCB" w:rsidRPr="00A6269B" w:rsidRDefault="004F6CFB" w:rsidP="004B6DCB">
      <w:pPr>
        <w:pStyle w:val="ListParagraph"/>
        <w:numPr>
          <w:ilvl w:val="0"/>
          <w:numId w:val="28"/>
        </w:numPr>
        <w:jc w:val="both"/>
      </w:pPr>
      <w:r w:rsidRPr="00A6269B">
        <w:t xml:space="preserve">To ensure the security of the principal sums invested which represent the </w:t>
      </w:r>
      <w:r>
        <w:t>c</w:t>
      </w:r>
      <w:r w:rsidRPr="00A6269B">
        <w:t>ouncil's various reserves and balances</w:t>
      </w:r>
      <w:r>
        <w:t>.</w:t>
      </w:r>
    </w:p>
    <w:p w14:paraId="1C44D530" w14:textId="36073BA7" w:rsidR="004B6DCB" w:rsidRPr="00A6269B" w:rsidRDefault="004F6CFB" w:rsidP="004B6DCB">
      <w:pPr>
        <w:pStyle w:val="ListParagraph"/>
        <w:numPr>
          <w:ilvl w:val="0"/>
          <w:numId w:val="28"/>
        </w:numPr>
        <w:jc w:val="both"/>
      </w:pPr>
      <w:r w:rsidRPr="00A6269B">
        <w:t xml:space="preserve">To ensure that the </w:t>
      </w:r>
      <w:r>
        <w:t>c</w:t>
      </w:r>
      <w:r w:rsidRPr="00A6269B">
        <w:t>ouncil has access to cash resources as and when required</w:t>
      </w:r>
      <w:r>
        <w:t>.</w:t>
      </w:r>
    </w:p>
    <w:p w14:paraId="17B34A1D" w14:textId="489D6BD4" w:rsidR="004B6DCB" w:rsidRPr="00A6269B" w:rsidRDefault="004F6CFB" w:rsidP="004B6DCB">
      <w:pPr>
        <w:pStyle w:val="ListParagraph"/>
        <w:numPr>
          <w:ilvl w:val="0"/>
          <w:numId w:val="28"/>
        </w:numPr>
        <w:jc w:val="both"/>
      </w:pPr>
      <w:r w:rsidRPr="00A6269B">
        <w:t xml:space="preserve">To minimise the cost of the borrowing required to finance the </w:t>
      </w:r>
      <w:r>
        <w:t>c</w:t>
      </w:r>
      <w:r w:rsidRPr="00A6269B">
        <w:t>ouncil's capital investment programme, and manage interest and inflation rate risks appropriately</w:t>
      </w:r>
      <w:r>
        <w:t xml:space="preserve">. </w:t>
      </w:r>
    </w:p>
    <w:p w14:paraId="542EEC70" w14:textId="4D91D73D" w:rsidR="004B6DCB" w:rsidRPr="00A6269B" w:rsidRDefault="004F6CFB" w:rsidP="004B6DCB">
      <w:pPr>
        <w:pStyle w:val="ListParagraph"/>
        <w:numPr>
          <w:ilvl w:val="0"/>
          <w:numId w:val="28"/>
        </w:numPr>
        <w:jc w:val="both"/>
      </w:pPr>
      <w:r w:rsidRPr="00A6269B">
        <w:t xml:space="preserve">To maximise investment returns commensurate with the </w:t>
      </w:r>
      <w:r>
        <w:t>c</w:t>
      </w:r>
      <w:r w:rsidRPr="00A6269B">
        <w:t>ouncil's policy of minimising risks to the security of capital and its liquidity position.</w:t>
      </w:r>
    </w:p>
    <w:p w14:paraId="27315D7B" w14:textId="77777777" w:rsidR="004B6DCB" w:rsidRPr="001143BB" w:rsidRDefault="00265677" w:rsidP="004B6DCB"/>
    <w:p w14:paraId="2BDBF487" w14:textId="77777777" w:rsidR="004B6DCB" w:rsidRPr="001143BB" w:rsidRDefault="004F6CFB" w:rsidP="004B6DCB">
      <w:pPr>
        <w:jc w:val="both"/>
      </w:pPr>
      <w:r w:rsidRPr="001143BB">
        <w:t xml:space="preserve">In setting the treasury management strategy, the following factors have a strong influence: </w:t>
      </w:r>
    </w:p>
    <w:p w14:paraId="3040A567" w14:textId="77777777" w:rsidR="004B6DCB" w:rsidRPr="001143BB" w:rsidRDefault="00265677" w:rsidP="004B6DCB">
      <w:pPr>
        <w:jc w:val="both"/>
      </w:pPr>
    </w:p>
    <w:p w14:paraId="3B162966" w14:textId="77777777" w:rsidR="004B6DCB" w:rsidRDefault="004F6CFB" w:rsidP="004B6DCB">
      <w:pPr>
        <w:pStyle w:val="ListParagraph"/>
        <w:numPr>
          <w:ilvl w:val="0"/>
          <w:numId w:val="3"/>
        </w:numPr>
        <w:jc w:val="both"/>
      </w:pPr>
      <w:r>
        <w:t xml:space="preserve">the </w:t>
      </w:r>
      <w:r w:rsidRPr="001143BB">
        <w:t>economic forecast</w:t>
      </w:r>
      <w:r>
        <w:t xml:space="preserve"> </w:t>
      </w:r>
    </w:p>
    <w:p w14:paraId="5C3F04BF" w14:textId="77777777" w:rsidR="004B6DCB" w:rsidRDefault="004F6CFB" w:rsidP="004B6DCB">
      <w:pPr>
        <w:pStyle w:val="ListParagraph"/>
        <w:numPr>
          <w:ilvl w:val="0"/>
          <w:numId w:val="3"/>
        </w:numPr>
        <w:jc w:val="both"/>
      </w:pPr>
      <w:r w:rsidRPr="001143BB">
        <w:t xml:space="preserve">the </w:t>
      </w:r>
      <w:r>
        <w:t xml:space="preserve">council's </w:t>
      </w:r>
      <w:r w:rsidRPr="001143BB">
        <w:t xml:space="preserve">current investment and </w:t>
      </w:r>
      <w:r>
        <w:t>borrowing</w:t>
      </w:r>
      <w:r w:rsidRPr="001143BB">
        <w:t xml:space="preserve"> portfolio</w:t>
      </w:r>
    </w:p>
    <w:p w14:paraId="78A5F34B" w14:textId="77777777" w:rsidR="004B6DCB" w:rsidRPr="001143BB" w:rsidRDefault="004F6CFB" w:rsidP="004B6DCB">
      <w:pPr>
        <w:pStyle w:val="ListParagraph"/>
        <w:numPr>
          <w:ilvl w:val="0"/>
          <w:numId w:val="3"/>
        </w:numPr>
        <w:jc w:val="both"/>
      </w:pPr>
      <w:r>
        <w:t>estimates of future borrowing and investment requirements</w:t>
      </w:r>
    </w:p>
    <w:p w14:paraId="14CD22A2" w14:textId="77777777" w:rsidR="003F046C" w:rsidRDefault="00265677" w:rsidP="004B6DCB">
      <w:pPr>
        <w:jc w:val="both"/>
        <w:rPr>
          <w:b/>
          <w:bCs/>
          <w:i/>
        </w:rPr>
      </w:pPr>
    </w:p>
    <w:p w14:paraId="1CB66E08" w14:textId="77777777" w:rsidR="003F046C" w:rsidRDefault="00265677" w:rsidP="004B6DCB">
      <w:pPr>
        <w:jc w:val="both"/>
        <w:rPr>
          <w:b/>
          <w:bCs/>
          <w:i/>
        </w:rPr>
      </w:pPr>
    </w:p>
    <w:p w14:paraId="1DA7DFD5" w14:textId="77777777" w:rsidR="003F046C" w:rsidRDefault="00265677" w:rsidP="004B6DCB">
      <w:pPr>
        <w:jc w:val="both"/>
        <w:rPr>
          <w:b/>
          <w:bCs/>
          <w:i/>
        </w:rPr>
      </w:pPr>
    </w:p>
    <w:p w14:paraId="3419F6CA" w14:textId="77777777" w:rsidR="004B6DCB" w:rsidRDefault="00265677" w:rsidP="004B6DCB">
      <w:pPr>
        <w:jc w:val="both"/>
        <w:rPr>
          <w:b/>
          <w:bCs/>
          <w:i/>
        </w:rPr>
      </w:pPr>
    </w:p>
    <w:p w14:paraId="631D82D7" w14:textId="77777777" w:rsidR="004B6DCB" w:rsidRDefault="004F6CFB" w:rsidP="004B6DCB">
      <w:pPr>
        <w:jc w:val="both"/>
        <w:rPr>
          <w:b/>
          <w:i/>
        </w:rPr>
      </w:pPr>
      <w:r w:rsidRPr="00354B3D">
        <w:rPr>
          <w:b/>
          <w:bCs/>
          <w:i/>
        </w:rPr>
        <w:lastRenderedPageBreak/>
        <w:t>Economic</w:t>
      </w:r>
      <w:r w:rsidRPr="00354B3D">
        <w:rPr>
          <w:b/>
          <w:i/>
        </w:rPr>
        <w:t xml:space="preserve"> </w:t>
      </w:r>
      <w:r>
        <w:rPr>
          <w:b/>
          <w:i/>
        </w:rPr>
        <w:t>f</w:t>
      </w:r>
      <w:r w:rsidRPr="00354B3D">
        <w:rPr>
          <w:b/>
          <w:i/>
        </w:rPr>
        <w:t xml:space="preserve">orecast </w:t>
      </w:r>
    </w:p>
    <w:p w14:paraId="7E315BAD" w14:textId="77777777" w:rsidR="004B6DCB" w:rsidRPr="00354B3D" w:rsidRDefault="00265677" w:rsidP="004B6DCB">
      <w:pPr>
        <w:jc w:val="both"/>
        <w:rPr>
          <w:b/>
          <w:i/>
        </w:rPr>
      </w:pPr>
    </w:p>
    <w:p w14:paraId="4696F96D" w14:textId="77777777" w:rsidR="004B6DCB" w:rsidRDefault="004F6CFB" w:rsidP="004B6DCB">
      <w:pPr>
        <w:jc w:val="both"/>
      </w:pPr>
      <w:r>
        <w:t>The UK’s progress in negotiating its exit from the European Union (EU), together with its future trading arrangements, will continue to be a major influence on the economy and therefore the council’s treasury management strategy for 2019/20.</w:t>
      </w:r>
    </w:p>
    <w:p w14:paraId="28EBB4EC" w14:textId="77777777" w:rsidR="004B6DCB" w:rsidRDefault="00265677" w:rsidP="004B6DCB">
      <w:pPr>
        <w:jc w:val="both"/>
      </w:pPr>
    </w:p>
    <w:p w14:paraId="758891E8" w14:textId="77777777" w:rsidR="004B6DCB" w:rsidRDefault="004F6CFB" w:rsidP="004B6DCB">
      <w:pPr>
        <w:jc w:val="both"/>
      </w:pPr>
      <w:r>
        <w:t>UK Consumer Price Inflation (CPI) for October was up 2.4% over the year, slightly below the consensus forecast.  The most recent labour market data for October 2018 showed the unemployment rate edged up slightly to 4.1% while the employment rate of 75.7% was the joint highest on record. The 3-month average annual growth rate for pay excluding bonuses was 3.3% as wages continue to rise steadily.  Adjusted for inflation, real wages grew by 1.0%, a level still likely to have little effect on consumer spending.</w:t>
      </w:r>
    </w:p>
    <w:p w14:paraId="135258C3" w14:textId="77777777" w:rsidR="004B6DCB" w:rsidRDefault="00265677" w:rsidP="004B6DCB">
      <w:pPr>
        <w:jc w:val="both"/>
      </w:pPr>
    </w:p>
    <w:p w14:paraId="5923DE78" w14:textId="77777777" w:rsidR="004B6DCB" w:rsidRDefault="004F6CFB" w:rsidP="004B6DCB">
      <w:pPr>
        <w:jc w:val="both"/>
      </w:pPr>
      <w:r>
        <w:t>At 1.5%, annual GDP growth continues to remain below trend.  Looking ahead, the Bank of England, in its November Inflation Report, expects GDP growth to average around 1.75% over the forecast horizon, providing the UK’s exit from the EU is relatively smooth.</w:t>
      </w:r>
    </w:p>
    <w:p w14:paraId="501A932F" w14:textId="77777777" w:rsidR="004B6DCB" w:rsidRDefault="00265677" w:rsidP="004B6DCB">
      <w:pPr>
        <w:jc w:val="both"/>
      </w:pPr>
    </w:p>
    <w:p w14:paraId="268D5A00" w14:textId="77777777" w:rsidR="004B6DCB" w:rsidRDefault="004F6CFB" w:rsidP="004B6DCB">
      <w:pPr>
        <w:jc w:val="both"/>
      </w:pPr>
      <w:r>
        <w:t>Following the Bank of England’s decision to increase Bank Rate to 0.75% in August, no changes to monetary policy has been made since.  However, the Bank expects that should the economy continue to evolve in line with its November forecast, further increases in Bank Rate will be required to return inflation to the 2% target.  The Monetary Policy Committee continues to reiterate that any further increases will be at a gradual pace and limited in extent.</w:t>
      </w:r>
    </w:p>
    <w:p w14:paraId="17C2895F" w14:textId="77777777" w:rsidR="004B6DCB" w:rsidRDefault="00265677" w:rsidP="004B6DCB">
      <w:pPr>
        <w:jc w:val="both"/>
      </w:pPr>
    </w:p>
    <w:p w14:paraId="1D1CAD0C" w14:textId="77777777" w:rsidR="004B6DCB" w:rsidRPr="00F86B98" w:rsidRDefault="004F6CFB" w:rsidP="004B6DCB">
      <w:pPr>
        <w:spacing w:after="200" w:line="276" w:lineRule="auto"/>
        <w:jc w:val="both"/>
        <w:rPr>
          <w:rFonts w:eastAsia="Calibri"/>
          <w:lang w:eastAsia="en-US"/>
        </w:rPr>
      </w:pPr>
      <w:r w:rsidRPr="00563307">
        <w:rPr>
          <w:rFonts w:eastAsia="Calibri"/>
          <w:b/>
          <w:lang w:eastAsia="en-US"/>
        </w:rPr>
        <w:t>Credit outlook:</w:t>
      </w:r>
      <w:r w:rsidRPr="00F86B98">
        <w:rPr>
          <w:rFonts w:eastAsia="Calibri"/>
          <w:lang w:eastAsia="en-US"/>
        </w:rPr>
        <w:t xml:space="preserve"> The big four UK banking groups have now divided their retail and investment banking divisions into separate legal entities under ringfencing legislation. Bank of Scotland, Barclays Bank UK, HSBC UK Bank, Lloyds Bank, National Westminster Bank, Royal Bank of Scotland and Ulster Bank are the </w:t>
      </w:r>
      <w:proofErr w:type="spellStart"/>
      <w:r w:rsidRPr="00F86B98">
        <w:rPr>
          <w:rFonts w:eastAsia="Calibri"/>
          <w:lang w:eastAsia="en-US"/>
        </w:rPr>
        <w:t>ringfenced</w:t>
      </w:r>
      <w:proofErr w:type="spellEnd"/>
      <w:r w:rsidRPr="00F86B98">
        <w:rPr>
          <w:rFonts w:eastAsia="Calibri"/>
          <w:lang w:eastAsia="en-US"/>
        </w:rPr>
        <w:t xml:space="preserve"> banks that now only conduct lower risk retail banking activities. Barclays Bank, HSBC Bank, Lloyds Bank Corporate Markets and NatWest Markets are the investment banks. Credit rating agencies have adjusted the ratings of some of these banks with the </w:t>
      </w:r>
      <w:proofErr w:type="spellStart"/>
      <w:r w:rsidRPr="00F86B98">
        <w:rPr>
          <w:rFonts w:eastAsia="Calibri"/>
          <w:lang w:eastAsia="en-US"/>
        </w:rPr>
        <w:t>ringfenced</w:t>
      </w:r>
      <w:proofErr w:type="spellEnd"/>
      <w:r w:rsidRPr="00F86B98">
        <w:rPr>
          <w:rFonts w:eastAsia="Calibri"/>
          <w:lang w:eastAsia="en-US"/>
        </w:rPr>
        <w:t xml:space="preserve"> banks generally being better rated than their non-</w:t>
      </w:r>
      <w:proofErr w:type="spellStart"/>
      <w:r w:rsidRPr="00F86B98">
        <w:rPr>
          <w:rFonts w:eastAsia="Calibri"/>
          <w:lang w:eastAsia="en-US"/>
        </w:rPr>
        <w:t>ringfenced</w:t>
      </w:r>
      <w:proofErr w:type="spellEnd"/>
      <w:r w:rsidRPr="00F86B98">
        <w:rPr>
          <w:rFonts w:eastAsia="Calibri"/>
          <w:lang w:eastAsia="en-US"/>
        </w:rPr>
        <w:t xml:space="preserve"> counterparts.</w:t>
      </w:r>
    </w:p>
    <w:p w14:paraId="70276D4A" w14:textId="77777777" w:rsidR="004B6DCB" w:rsidRPr="00F86B98" w:rsidRDefault="004F6CFB" w:rsidP="004B6DCB">
      <w:pPr>
        <w:spacing w:after="200" w:line="276" w:lineRule="auto"/>
        <w:jc w:val="both"/>
        <w:rPr>
          <w:rFonts w:eastAsia="Calibri"/>
          <w:lang w:eastAsia="en-US"/>
        </w:rPr>
      </w:pPr>
      <w:r w:rsidRPr="00563307">
        <w:rPr>
          <w:rFonts w:eastAsia="Calibri"/>
          <w:b/>
          <w:lang w:eastAsia="en-US"/>
        </w:rPr>
        <w:t>Interest rate forecast:</w:t>
      </w:r>
      <w:r w:rsidRPr="00F86B98">
        <w:rPr>
          <w:rFonts w:eastAsia="Calibri"/>
          <w:lang w:eastAsia="en-US"/>
        </w:rPr>
        <w:t xml:space="preserve"> Following the increase in Bank Rate to 0.75% in August 2018, the Authority’s treasury management adviser Arlingclose is forecasting two more 0.25% hikes during 2019 to take official UK interest rates to 1.25%.  The Bank of England’s M</w:t>
      </w:r>
      <w:r>
        <w:rPr>
          <w:rFonts w:eastAsia="Calibri"/>
          <w:lang w:eastAsia="en-US"/>
        </w:rPr>
        <w:t xml:space="preserve">onetary </w:t>
      </w:r>
      <w:r w:rsidRPr="00F86B98">
        <w:rPr>
          <w:rFonts w:eastAsia="Calibri"/>
          <w:lang w:eastAsia="en-US"/>
        </w:rPr>
        <w:t>P</w:t>
      </w:r>
      <w:r>
        <w:rPr>
          <w:rFonts w:eastAsia="Calibri"/>
          <w:lang w:eastAsia="en-US"/>
        </w:rPr>
        <w:t xml:space="preserve">olicy </w:t>
      </w:r>
      <w:r w:rsidRPr="00F86B98">
        <w:rPr>
          <w:rFonts w:eastAsia="Calibri"/>
          <w:lang w:eastAsia="en-US"/>
        </w:rPr>
        <w:t>C</w:t>
      </w:r>
      <w:r>
        <w:rPr>
          <w:rFonts w:eastAsia="Calibri"/>
          <w:lang w:eastAsia="en-US"/>
        </w:rPr>
        <w:t>ommittee (MPC)</w:t>
      </w:r>
      <w:r w:rsidRPr="00F86B98">
        <w:rPr>
          <w:rFonts w:eastAsia="Calibri"/>
          <w:lang w:eastAsia="en-US"/>
        </w:rPr>
        <w:t xml:space="preserve"> has maintained expectations for slow and steady rate rises over the forecast horizon.  The MPC continues to have a bias towards tighter monetary policy but is reluctant to push interest rate expectations too strongly. Arlingclose </w:t>
      </w:r>
      <w:r>
        <w:rPr>
          <w:rFonts w:eastAsia="Calibri"/>
          <w:lang w:eastAsia="en-US"/>
        </w:rPr>
        <w:t>contend</w:t>
      </w:r>
      <w:r w:rsidRPr="00F86B98">
        <w:rPr>
          <w:rFonts w:eastAsia="Calibri"/>
          <w:lang w:eastAsia="en-US"/>
        </w:rPr>
        <w:t xml:space="preserve"> that MPC members consider both that ultra-low interest rates result in other economic problems, and that higher Bank Rate will be a more effective policy weapon should downside Brexit risks crystallise when rate cuts will be required.</w:t>
      </w:r>
    </w:p>
    <w:p w14:paraId="3398981C" w14:textId="77777777" w:rsidR="004B6DCB" w:rsidRPr="00F86B98" w:rsidRDefault="004F6CFB" w:rsidP="004B6DCB">
      <w:pPr>
        <w:spacing w:after="200" w:line="276" w:lineRule="auto"/>
        <w:jc w:val="both"/>
        <w:rPr>
          <w:rFonts w:eastAsia="Calibri"/>
          <w:lang w:eastAsia="en-US"/>
        </w:rPr>
      </w:pPr>
      <w:r w:rsidRPr="00F86B98">
        <w:rPr>
          <w:rFonts w:eastAsia="Calibri"/>
          <w:lang w:eastAsia="en-US"/>
        </w:rPr>
        <w:t xml:space="preserve">The UK economic environment remains relatively soft, despite seemingly strong labour market data.  </w:t>
      </w:r>
      <w:proofErr w:type="spellStart"/>
      <w:r w:rsidRPr="00F86B98">
        <w:rPr>
          <w:rFonts w:eastAsia="Calibri"/>
          <w:lang w:eastAsia="en-US"/>
        </w:rPr>
        <w:t>Arlingclose’s</w:t>
      </w:r>
      <w:proofErr w:type="spellEnd"/>
      <w:r w:rsidRPr="00F86B98">
        <w:rPr>
          <w:rFonts w:eastAsia="Calibri"/>
          <w:lang w:eastAsia="en-US"/>
        </w:rPr>
        <w:t xml:space="preserve"> view is that the economy still faces a challenging outlook as it exits the European Union and Eurozone growth softens.  While assumptions are that a Brexit deal is struck and some agreement reached on transition and future trading arrangements before the UK leaves the EU, the possibility of a “no deal” Brexit still hangs over economic activity</w:t>
      </w:r>
      <w:r w:rsidRPr="00F86B98">
        <w:rPr>
          <w:rFonts w:eastAsia="Calibri"/>
          <w:bCs/>
          <w:i/>
          <w:color w:val="AF173B"/>
          <w:lang w:eastAsia="en-US"/>
        </w:rPr>
        <w:t xml:space="preserve">. </w:t>
      </w:r>
      <w:r w:rsidRPr="00F86B98">
        <w:rPr>
          <w:rFonts w:eastAsia="Calibri"/>
          <w:lang w:eastAsia="en-US"/>
        </w:rPr>
        <w:t>As such, the risks to the interest rate forecast are considered firmly to the downside.</w:t>
      </w:r>
    </w:p>
    <w:p w14:paraId="00103721" w14:textId="77777777" w:rsidR="004B6DCB" w:rsidRPr="00F86B98" w:rsidRDefault="004F6CFB" w:rsidP="004B6DCB">
      <w:pPr>
        <w:spacing w:after="200" w:line="276" w:lineRule="auto"/>
        <w:jc w:val="both"/>
        <w:rPr>
          <w:rFonts w:eastAsia="Calibri"/>
          <w:lang w:eastAsia="en-US"/>
        </w:rPr>
      </w:pPr>
      <w:r>
        <w:rPr>
          <w:rFonts w:eastAsia="Calibri"/>
          <w:lang w:eastAsia="en-US"/>
        </w:rPr>
        <w:t>L</w:t>
      </w:r>
      <w:r w:rsidRPr="00F86B98">
        <w:rPr>
          <w:rFonts w:eastAsia="Calibri"/>
          <w:lang w:eastAsia="en-US"/>
        </w:rPr>
        <w:t xml:space="preserve">ong-term borrowing rates have remained at low levels but some upward movement from current levels is expected based on </w:t>
      </w:r>
      <w:proofErr w:type="spellStart"/>
      <w:r w:rsidRPr="00F86B98">
        <w:rPr>
          <w:rFonts w:eastAsia="Calibri"/>
          <w:lang w:eastAsia="en-US"/>
        </w:rPr>
        <w:t>Arlingclose’s</w:t>
      </w:r>
      <w:proofErr w:type="spellEnd"/>
      <w:r w:rsidRPr="00F86B98">
        <w:rPr>
          <w:rFonts w:eastAsia="Calibri"/>
          <w:lang w:eastAsia="en-US"/>
        </w:rPr>
        <w:t xml:space="preserve"> interest rate projections, due to the strength of the US economy and the ECB’s</w:t>
      </w:r>
      <w:r>
        <w:rPr>
          <w:rFonts w:eastAsia="Calibri"/>
          <w:lang w:eastAsia="en-US"/>
        </w:rPr>
        <w:t xml:space="preserve"> (European Central Bank)</w:t>
      </w:r>
      <w:r w:rsidRPr="00F86B98">
        <w:rPr>
          <w:rFonts w:eastAsia="Calibri"/>
          <w:lang w:eastAsia="en-US"/>
        </w:rPr>
        <w:t xml:space="preserve"> forward guidance on higher rates. </w:t>
      </w:r>
    </w:p>
    <w:p w14:paraId="091F8F02" w14:textId="77777777" w:rsidR="004B6DCB" w:rsidRPr="00BF7A76" w:rsidRDefault="004F6CFB" w:rsidP="004B6DCB">
      <w:pPr>
        <w:jc w:val="both"/>
        <w:rPr>
          <w:b/>
          <w:i/>
        </w:rPr>
      </w:pPr>
      <w:r w:rsidRPr="00BF7A76">
        <w:rPr>
          <w:b/>
          <w:i/>
        </w:rPr>
        <w:t xml:space="preserve">Current </w:t>
      </w:r>
      <w:r>
        <w:rPr>
          <w:b/>
          <w:i/>
        </w:rPr>
        <w:t>p</w:t>
      </w:r>
      <w:r w:rsidRPr="00BF7A76">
        <w:rPr>
          <w:b/>
          <w:i/>
        </w:rPr>
        <w:t>ortfolio</w:t>
      </w:r>
    </w:p>
    <w:p w14:paraId="1ABE050A" w14:textId="77777777" w:rsidR="004B6DCB" w:rsidRDefault="00265677" w:rsidP="004B6DCB">
      <w:pPr>
        <w:jc w:val="both"/>
      </w:pPr>
    </w:p>
    <w:p w14:paraId="06D41271" w14:textId="77777777" w:rsidR="004B6DCB" w:rsidRDefault="004F6CFB" w:rsidP="004B6DCB">
      <w:pPr>
        <w:jc w:val="both"/>
      </w:pPr>
      <w:r>
        <w:t>The council’s treasury portfolio (excluding transferred debt) as at 30 November</w:t>
      </w:r>
      <w:r w:rsidRPr="00BF0506">
        <w:t xml:space="preserve"> 201</w:t>
      </w:r>
      <w:r>
        <w:t xml:space="preserve">8 was as follows. </w:t>
      </w:r>
    </w:p>
    <w:tbl>
      <w:tblPr>
        <w:tblW w:w="9072" w:type="dxa"/>
        <w:tblLook w:val="04A0" w:firstRow="1" w:lastRow="0" w:firstColumn="1" w:lastColumn="0" w:noHBand="0" w:noVBand="1"/>
      </w:tblPr>
      <w:tblGrid>
        <w:gridCol w:w="7655"/>
        <w:gridCol w:w="1417"/>
      </w:tblGrid>
      <w:tr w:rsidR="00834CF5" w14:paraId="49CC8074" w14:textId="77777777" w:rsidTr="004972A5">
        <w:trPr>
          <w:trHeight w:val="213"/>
        </w:trPr>
        <w:tc>
          <w:tcPr>
            <w:tcW w:w="7655" w:type="dxa"/>
            <w:tcBorders>
              <w:top w:val="nil"/>
              <w:left w:val="nil"/>
              <w:bottom w:val="nil"/>
              <w:right w:val="nil"/>
            </w:tcBorders>
            <w:shd w:val="clear" w:color="auto" w:fill="auto"/>
            <w:noWrap/>
            <w:vAlign w:val="bottom"/>
          </w:tcPr>
          <w:p w14:paraId="10D43718" w14:textId="77777777" w:rsidR="004B6DCB" w:rsidRPr="00354B3D" w:rsidRDefault="00265677" w:rsidP="004B6DCB">
            <w:pPr>
              <w:rPr>
                <w:sz w:val="20"/>
                <w:szCs w:val="20"/>
              </w:rPr>
            </w:pPr>
          </w:p>
        </w:tc>
        <w:tc>
          <w:tcPr>
            <w:tcW w:w="1417" w:type="dxa"/>
            <w:tcBorders>
              <w:top w:val="nil"/>
              <w:left w:val="nil"/>
              <w:bottom w:val="nil"/>
              <w:right w:val="nil"/>
            </w:tcBorders>
            <w:shd w:val="clear" w:color="auto" w:fill="auto"/>
            <w:noWrap/>
            <w:vAlign w:val="bottom"/>
          </w:tcPr>
          <w:p w14:paraId="3852567B" w14:textId="77777777" w:rsidR="004B6DCB" w:rsidRPr="00354B3D" w:rsidRDefault="00265677" w:rsidP="004B6DCB">
            <w:pPr>
              <w:rPr>
                <w:color w:val="000000"/>
              </w:rPr>
            </w:pPr>
          </w:p>
        </w:tc>
      </w:tr>
      <w:tr w:rsidR="00834CF5" w14:paraId="2D912BCB" w14:textId="77777777" w:rsidTr="004B6DCB">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8BED4" w14:textId="77777777" w:rsidR="004B6DCB" w:rsidRPr="00354B3D" w:rsidRDefault="00265677" w:rsidP="004B6DCB">
            <w:pPr>
              <w:rPr>
                <w:color w:val="000000"/>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E6D98F1" w14:textId="77777777" w:rsidR="004B6DCB" w:rsidRDefault="004F6CFB" w:rsidP="004B6DCB">
            <w:pPr>
              <w:jc w:val="right"/>
              <w:rPr>
                <w:color w:val="000000"/>
                <w:lang w:eastAsia="en-US"/>
              </w:rPr>
            </w:pPr>
            <w:r>
              <w:rPr>
                <w:color w:val="000000"/>
                <w:lang w:eastAsia="en-US"/>
              </w:rPr>
              <w:t>£m</w:t>
            </w:r>
          </w:p>
        </w:tc>
      </w:tr>
      <w:tr w:rsidR="00834CF5" w14:paraId="48263ED2" w14:textId="77777777" w:rsidTr="004B6DCB">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9E735" w14:textId="77777777" w:rsidR="004B6DCB" w:rsidRPr="00354B3D" w:rsidRDefault="004F6CFB" w:rsidP="004B6DCB">
            <w:pPr>
              <w:rPr>
                <w:color w:val="000000"/>
              </w:rPr>
            </w:pPr>
            <w:r w:rsidRPr="00354B3D">
              <w:rPr>
                <w:color w:val="000000"/>
                <w:lang w:eastAsia="en-US"/>
              </w:rPr>
              <w:t>Call accounts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F37BBA3" w14:textId="31E107D6" w:rsidR="004B6DCB" w:rsidRPr="00354B3D" w:rsidRDefault="004F6CFB" w:rsidP="004B6DCB">
            <w:pPr>
              <w:jc w:val="right"/>
              <w:rPr>
                <w:color w:val="000000"/>
              </w:rPr>
            </w:pPr>
            <w:r>
              <w:rPr>
                <w:color w:val="000000"/>
                <w:lang w:eastAsia="en-US"/>
              </w:rPr>
              <w:t>22.723</w:t>
            </w:r>
          </w:p>
        </w:tc>
      </w:tr>
      <w:tr w:rsidR="00834CF5" w14:paraId="5091E1BF" w14:textId="77777777" w:rsidTr="004B6DCB">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E44D9A0" w14:textId="77777777" w:rsidR="004B6DCB" w:rsidRPr="00354B3D" w:rsidRDefault="004F6CFB" w:rsidP="004B6DCB">
            <w:pPr>
              <w:rPr>
                <w:color w:val="000000"/>
              </w:rPr>
            </w:pPr>
            <w:r w:rsidRPr="00354B3D">
              <w:rPr>
                <w:color w:val="000000"/>
                <w:lang w:eastAsia="en-US"/>
              </w:rPr>
              <w:t xml:space="preserve">Local </w:t>
            </w:r>
            <w:r>
              <w:rPr>
                <w:color w:val="000000"/>
                <w:lang w:eastAsia="en-US"/>
              </w:rPr>
              <w:t>a</w:t>
            </w:r>
            <w:r w:rsidRPr="00354B3D">
              <w:rPr>
                <w:color w:val="000000"/>
                <w:lang w:eastAsia="en-US"/>
              </w:rPr>
              <w:t xml:space="preserve">uthority </w:t>
            </w:r>
            <w:r>
              <w:rPr>
                <w:color w:val="000000"/>
                <w:lang w:eastAsia="en-US"/>
              </w:rPr>
              <w:t>d</w:t>
            </w:r>
            <w:r w:rsidRPr="00354B3D">
              <w:rPr>
                <w:color w:val="000000"/>
                <w:lang w:eastAsia="en-US"/>
              </w:rPr>
              <w:t>eposits</w:t>
            </w:r>
          </w:p>
        </w:tc>
        <w:tc>
          <w:tcPr>
            <w:tcW w:w="1417" w:type="dxa"/>
            <w:tcBorders>
              <w:top w:val="nil"/>
              <w:left w:val="nil"/>
              <w:bottom w:val="single" w:sz="4" w:space="0" w:color="auto"/>
              <w:right w:val="single" w:sz="4" w:space="0" w:color="auto"/>
            </w:tcBorders>
            <w:shd w:val="clear" w:color="auto" w:fill="auto"/>
            <w:noWrap/>
            <w:vAlign w:val="bottom"/>
          </w:tcPr>
          <w:p w14:paraId="325DB913" w14:textId="77777777" w:rsidR="004B6DCB" w:rsidRPr="00354B3D" w:rsidRDefault="004F6CFB" w:rsidP="004B6DCB">
            <w:pPr>
              <w:jc w:val="right"/>
              <w:rPr>
                <w:color w:val="000000"/>
              </w:rPr>
            </w:pPr>
            <w:r>
              <w:rPr>
                <w:color w:val="000000"/>
              </w:rPr>
              <w:t>76.300</w:t>
            </w:r>
          </w:p>
        </w:tc>
      </w:tr>
      <w:tr w:rsidR="00834CF5" w14:paraId="47D42217" w14:textId="77777777" w:rsidTr="004B6DCB">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078E400C" w14:textId="77777777" w:rsidR="004B6DCB" w:rsidRPr="000C2657" w:rsidRDefault="004F6CFB" w:rsidP="004B6DCB">
            <w:pPr>
              <w:rPr>
                <w:color w:val="000000"/>
                <w:sz w:val="22"/>
                <w:szCs w:val="22"/>
              </w:rPr>
            </w:pPr>
            <w:r w:rsidRPr="000C2657">
              <w:rPr>
                <w:color w:val="000000"/>
                <w:sz w:val="22"/>
                <w:szCs w:val="22"/>
                <w:lang w:eastAsia="en-US"/>
              </w:rPr>
              <w:t xml:space="preserve">Government, local government and supra-national bonds </w:t>
            </w:r>
          </w:p>
        </w:tc>
        <w:tc>
          <w:tcPr>
            <w:tcW w:w="1417" w:type="dxa"/>
            <w:tcBorders>
              <w:top w:val="nil"/>
              <w:left w:val="nil"/>
              <w:bottom w:val="single" w:sz="4" w:space="0" w:color="auto"/>
              <w:right w:val="single" w:sz="4" w:space="0" w:color="auto"/>
            </w:tcBorders>
            <w:shd w:val="clear" w:color="auto" w:fill="auto"/>
            <w:noWrap/>
            <w:vAlign w:val="bottom"/>
          </w:tcPr>
          <w:p w14:paraId="773BAFCC" w14:textId="77777777" w:rsidR="004B6DCB" w:rsidRPr="00354B3D" w:rsidRDefault="004F6CFB" w:rsidP="004B6DCB">
            <w:pPr>
              <w:jc w:val="right"/>
              <w:rPr>
                <w:color w:val="000000"/>
              </w:rPr>
            </w:pPr>
            <w:r>
              <w:rPr>
                <w:color w:val="000000"/>
              </w:rPr>
              <w:t>299.938</w:t>
            </w:r>
          </w:p>
        </w:tc>
      </w:tr>
      <w:tr w:rsidR="00834CF5" w14:paraId="6D96FD71" w14:textId="77777777" w:rsidTr="004B6DCB">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02CA54C" w14:textId="77777777" w:rsidR="004B6DCB" w:rsidRPr="00354B3D" w:rsidRDefault="004F6CFB" w:rsidP="004B6DCB">
            <w:pPr>
              <w:rPr>
                <w:color w:val="000000"/>
                <w:lang w:eastAsia="en-US"/>
              </w:rPr>
            </w:pPr>
            <w:r>
              <w:rPr>
                <w:color w:val="000000"/>
                <w:lang w:eastAsia="en-US"/>
              </w:rPr>
              <w:t xml:space="preserve">Corporate </w:t>
            </w:r>
            <w:r w:rsidRPr="00354B3D">
              <w:rPr>
                <w:color w:val="000000"/>
                <w:lang w:eastAsia="en-US"/>
              </w:rPr>
              <w:t>bonds</w:t>
            </w:r>
          </w:p>
        </w:tc>
        <w:tc>
          <w:tcPr>
            <w:tcW w:w="1417" w:type="dxa"/>
            <w:tcBorders>
              <w:top w:val="nil"/>
              <w:left w:val="nil"/>
              <w:bottom w:val="single" w:sz="4" w:space="0" w:color="auto"/>
              <w:right w:val="single" w:sz="4" w:space="0" w:color="auto"/>
            </w:tcBorders>
            <w:shd w:val="clear" w:color="auto" w:fill="auto"/>
            <w:noWrap/>
            <w:vAlign w:val="bottom"/>
          </w:tcPr>
          <w:p w14:paraId="3BCE1F63" w14:textId="77777777" w:rsidR="004B6DCB" w:rsidRPr="00354B3D" w:rsidRDefault="004F6CFB" w:rsidP="004B6DCB">
            <w:pPr>
              <w:jc w:val="right"/>
              <w:rPr>
                <w:color w:val="000000"/>
              </w:rPr>
            </w:pPr>
            <w:r>
              <w:rPr>
                <w:color w:val="000000"/>
              </w:rPr>
              <w:t>107.022</w:t>
            </w:r>
          </w:p>
        </w:tc>
      </w:tr>
      <w:tr w:rsidR="00834CF5" w14:paraId="03EF666C" w14:textId="77777777" w:rsidTr="004B6DCB">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485C824" w14:textId="77777777" w:rsidR="004B6DCB" w:rsidRPr="00354B3D" w:rsidRDefault="004F6CFB" w:rsidP="004B6DCB">
            <w:pPr>
              <w:rPr>
                <w:color w:val="000000"/>
              </w:rPr>
            </w:pPr>
            <w:r w:rsidRPr="00354B3D">
              <w:rPr>
                <w:color w:val="000000"/>
                <w:lang w:eastAsia="en-US"/>
              </w:rPr>
              <w:t>Total Investments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2B5C0317" w14:textId="77777777" w:rsidR="004B6DCB" w:rsidRPr="00354B3D" w:rsidRDefault="004F6CFB" w:rsidP="004B6DCB">
            <w:pPr>
              <w:jc w:val="right"/>
              <w:rPr>
                <w:color w:val="000000"/>
              </w:rPr>
            </w:pPr>
            <w:r>
              <w:rPr>
                <w:color w:val="000000"/>
                <w:lang w:eastAsia="en-US"/>
              </w:rPr>
              <w:t>505.983</w:t>
            </w:r>
          </w:p>
        </w:tc>
      </w:tr>
      <w:tr w:rsidR="00834CF5" w14:paraId="1760B44C" w14:textId="77777777" w:rsidTr="004B6DCB">
        <w:trPr>
          <w:trHeight w:val="300"/>
        </w:trPr>
        <w:tc>
          <w:tcPr>
            <w:tcW w:w="7655" w:type="dxa"/>
            <w:tcBorders>
              <w:top w:val="nil"/>
              <w:left w:val="nil"/>
              <w:bottom w:val="nil"/>
              <w:right w:val="nil"/>
            </w:tcBorders>
            <w:shd w:val="clear" w:color="auto" w:fill="auto"/>
            <w:noWrap/>
            <w:vAlign w:val="bottom"/>
            <w:hideMark/>
          </w:tcPr>
          <w:p w14:paraId="1238E147" w14:textId="77777777" w:rsidR="004B6DCB" w:rsidRPr="00354B3D" w:rsidRDefault="00265677" w:rsidP="004B6DCB">
            <w:pPr>
              <w:rPr>
                <w:color w:val="000000"/>
              </w:rPr>
            </w:pPr>
          </w:p>
        </w:tc>
        <w:tc>
          <w:tcPr>
            <w:tcW w:w="1417" w:type="dxa"/>
            <w:tcBorders>
              <w:top w:val="nil"/>
              <w:left w:val="nil"/>
              <w:bottom w:val="nil"/>
              <w:right w:val="nil"/>
            </w:tcBorders>
            <w:shd w:val="clear" w:color="auto" w:fill="auto"/>
            <w:noWrap/>
            <w:vAlign w:val="bottom"/>
          </w:tcPr>
          <w:p w14:paraId="2B27226F" w14:textId="77777777" w:rsidR="004B6DCB" w:rsidRPr="00354B3D" w:rsidRDefault="00265677" w:rsidP="004B6DCB"/>
        </w:tc>
      </w:tr>
      <w:tr w:rsidR="00834CF5" w14:paraId="1C429ED9" w14:textId="77777777" w:rsidTr="004B6DCB">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9562" w14:textId="77777777" w:rsidR="004B6DCB" w:rsidRPr="00354B3D" w:rsidRDefault="004F6CFB" w:rsidP="004B6DCB">
            <w:pPr>
              <w:rPr>
                <w:color w:val="000000"/>
              </w:rPr>
            </w:pPr>
            <w:r w:rsidRPr="00354B3D">
              <w:rPr>
                <w:color w:val="000000"/>
                <w:lang w:eastAsia="en-US"/>
              </w:rPr>
              <w:t>Short</w:t>
            </w:r>
            <w:r>
              <w:rPr>
                <w:color w:val="000000"/>
                <w:lang w:eastAsia="en-US"/>
              </w:rPr>
              <w:t xml:space="preserve"> </w:t>
            </w:r>
            <w:r w:rsidRPr="00354B3D">
              <w:rPr>
                <w:color w:val="000000"/>
                <w:lang w:eastAsia="en-US"/>
              </w:rPr>
              <w:t>term loans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5FCBF46" w14:textId="77777777" w:rsidR="004B6DCB" w:rsidRPr="00354B3D" w:rsidRDefault="004F6CFB" w:rsidP="004B6DCB">
            <w:pPr>
              <w:jc w:val="right"/>
              <w:rPr>
                <w:color w:val="000000"/>
              </w:rPr>
            </w:pPr>
            <w:r>
              <w:rPr>
                <w:color w:val="000000"/>
                <w:lang w:eastAsia="en-US"/>
              </w:rPr>
              <w:t>536.500</w:t>
            </w:r>
          </w:p>
        </w:tc>
      </w:tr>
      <w:tr w:rsidR="00834CF5" w14:paraId="10C51CBD" w14:textId="77777777" w:rsidTr="004B6DCB">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42D4AA12" w14:textId="77777777" w:rsidR="004B6DCB" w:rsidRPr="00354B3D" w:rsidRDefault="004F6CFB" w:rsidP="004B6DCB">
            <w:pPr>
              <w:rPr>
                <w:color w:val="000000"/>
              </w:rPr>
            </w:pPr>
            <w:r w:rsidRPr="00354B3D">
              <w:rPr>
                <w:color w:val="000000"/>
                <w:lang w:eastAsia="en-US"/>
              </w:rPr>
              <w:t xml:space="preserve">Shared </w:t>
            </w:r>
            <w:r>
              <w:rPr>
                <w:color w:val="000000"/>
                <w:lang w:eastAsia="en-US"/>
              </w:rPr>
              <w:t>i</w:t>
            </w:r>
            <w:r w:rsidRPr="00354B3D">
              <w:rPr>
                <w:color w:val="000000"/>
                <w:lang w:eastAsia="en-US"/>
              </w:rPr>
              <w:t xml:space="preserve">nvestment </w:t>
            </w:r>
            <w:r>
              <w:rPr>
                <w:color w:val="000000"/>
                <w:lang w:eastAsia="en-US"/>
              </w:rPr>
              <w:t>s</w:t>
            </w:r>
            <w:r w:rsidRPr="00354B3D">
              <w:rPr>
                <w:color w:val="000000"/>
                <w:lang w:eastAsia="en-US"/>
              </w:rPr>
              <w:t>cheme</w:t>
            </w:r>
          </w:p>
        </w:tc>
        <w:tc>
          <w:tcPr>
            <w:tcW w:w="1417" w:type="dxa"/>
            <w:tcBorders>
              <w:top w:val="nil"/>
              <w:left w:val="nil"/>
              <w:bottom w:val="single" w:sz="4" w:space="0" w:color="auto"/>
              <w:right w:val="single" w:sz="4" w:space="0" w:color="auto"/>
            </w:tcBorders>
            <w:shd w:val="clear" w:color="auto" w:fill="auto"/>
            <w:noWrap/>
            <w:vAlign w:val="bottom"/>
          </w:tcPr>
          <w:p w14:paraId="738D5A10" w14:textId="77777777" w:rsidR="004B6DCB" w:rsidRPr="00354B3D" w:rsidRDefault="004F6CFB" w:rsidP="004B6DCB">
            <w:pPr>
              <w:jc w:val="right"/>
              <w:rPr>
                <w:color w:val="000000"/>
              </w:rPr>
            </w:pPr>
            <w:r>
              <w:rPr>
                <w:color w:val="000000"/>
                <w:lang w:eastAsia="en-US"/>
              </w:rPr>
              <w:t>60.675</w:t>
            </w:r>
          </w:p>
        </w:tc>
      </w:tr>
      <w:tr w:rsidR="00834CF5" w14:paraId="4C6A6462" w14:textId="77777777" w:rsidTr="004B6DCB">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4EC3B20" w14:textId="77777777" w:rsidR="004B6DCB" w:rsidRPr="00354B3D" w:rsidRDefault="004F6CFB" w:rsidP="004B6DCB">
            <w:pPr>
              <w:rPr>
                <w:color w:val="000000"/>
              </w:rPr>
            </w:pPr>
            <w:r w:rsidRPr="00354B3D">
              <w:rPr>
                <w:color w:val="000000"/>
                <w:lang w:eastAsia="en-US"/>
              </w:rPr>
              <w:t>Long</w:t>
            </w:r>
            <w:r>
              <w:rPr>
                <w:color w:val="000000"/>
                <w:lang w:eastAsia="en-US"/>
              </w:rPr>
              <w:t xml:space="preserve"> </w:t>
            </w:r>
            <w:r w:rsidRPr="00354B3D">
              <w:rPr>
                <w:color w:val="000000"/>
                <w:lang w:eastAsia="en-US"/>
              </w:rPr>
              <w:t xml:space="preserve">term loans </w:t>
            </w:r>
            <w:r>
              <w:rPr>
                <w:color w:val="000000"/>
                <w:lang w:eastAsia="en-US"/>
              </w:rPr>
              <w:t>- l</w:t>
            </w:r>
            <w:r w:rsidRPr="00354B3D">
              <w:rPr>
                <w:color w:val="000000"/>
                <w:lang w:eastAsia="en-US"/>
              </w:rPr>
              <w:t xml:space="preserve">ocal </w:t>
            </w:r>
            <w:r>
              <w:rPr>
                <w:color w:val="000000"/>
                <w:lang w:eastAsia="en-US"/>
              </w:rPr>
              <w:t>a</w:t>
            </w:r>
            <w:r w:rsidRPr="00354B3D">
              <w:rPr>
                <w:color w:val="000000"/>
                <w:lang w:eastAsia="en-US"/>
              </w:rPr>
              <w:t>uthorities</w:t>
            </w:r>
          </w:p>
        </w:tc>
        <w:tc>
          <w:tcPr>
            <w:tcW w:w="1417" w:type="dxa"/>
            <w:tcBorders>
              <w:top w:val="nil"/>
              <w:left w:val="nil"/>
              <w:bottom w:val="single" w:sz="4" w:space="0" w:color="auto"/>
              <w:right w:val="single" w:sz="4" w:space="0" w:color="auto"/>
            </w:tcBorders>
            <w:shd w:val="clear" w:color="auto" w:fill="auto"/>
            <w:noWrap/>
            <w:vAlign w:val="bottom"/>
          </w:tcPr>
          <w:p w14:paraId="25A52ADF" w14:textId="77777777" w:rsidR="004B6DCB" w:rsidRPr="00354B3D" w:rsidRDefault="004F6CFB" w:rsidP="004B6DCB">
            <w:pPr>
              <w:jc w:val="right"/>
              <w:rPr>
                <w:color w:val="000000"/>
              </w:rPr>
            </w:pPr>
            <w:r>
              <w:rPr>
                <w:color w:val="000000"/>
                <w:lang w:eastAsia="en-US"/>
              </w:rPr>
              <w:t>147.300</w:t>
            </w:r>
          </w:p>
        </w:tc>
      </w:tr>
      <w:tr w:rsidR="00834CF5" w14:paraId="7E2A1095" w14:textId="77777777" w:rsidTr="004B6DCB">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2899E65C" w14:textId="77777777" w:rsidR="004B6DCB" w:rsidRPr="008A57DC" w:rsidRDefault="004F6CFB">
            <w:pPr>
              <w:rPr>
                <w:color w:val="000000"/>
                <w:lang w:eastAsia="en-US"/>
              </w:rPr>
            </w:pPr>
            <w:r>
              <w:rPr>
                <w:color w:val="000000"/>
                <w:lang w:eastAsia="en-US"/>
              </w:rPr>
              <w:t xml:space="preserve">Long term loans - PWLB </w:t>
            </w:r>
          </w:p>
        </w:tc>
        <w:tc>
          <w:tcPr>
            <w:tcW w:w="1417" w:type="dxa"/>
            <w:tcBorders>
              <w:top w:val="nil"/>
              <w:left w:val="nil"/>
              <w:bottom w:val="single" w:sz="4" w:space="0" w:color="auto"/>
              <w:right w:val="single" w:sz="4" w:space="0" w:color="auto"/>
            </w:tcBorders>
            <w:shd w:val="clear" w:color="auto" w:fill="auto"/>
            <w:noWrap/>
            <w:vAlign w:val="bottom"/>
          </w:tcPr>
          <w:p w14:paraId="33271A55" w14:textId="77777777" w:rsidR="004B6DCB" w:rsidRPr="008A57DC" w:rsidRDefault="004F6CFB" w:rsidP="004B6DCB">
            <w:pPr>
              <w:jc w:val="right"/>
              <w:rPr>
                <w:color w:val="000000"/>
                <w:lang w:eastAsia="en-US"/>
              </w:rPr>
            </w:pPr>
            <w:r>
              <w:rPr>
                <w:color w:val="000000"/>
                <w:lang w:eastAsia="en-US"/>
              </w:rPr>
              <w:t>338.850</w:t>
            </w:r>
          </w:p>
        </w:tc>
      </w:tr>
      <w:tr w:rsidR="00834CF5" w14:paraId="4DC6EC5B" w14:textId="77777777" w:rsidTr="004B6DCB">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ECB1EF0" w14:textId="77777777" w:rsidR="004B6DCB" w:rsidRPr="00354B3D" w:rsidRDefault="004F6CFB" w:rsidP="004B6DCB">
            <w:pPr>
              <w:rPr>
                <w:color w:val="000000"/>
              </w:rPr>
            </w:pPr>
            <w:r w:rsidRPr="00354B3D">
              <w:rPr>
                <w:color w:val="000000"/>
                <w:lang w:eastAsia="en-US"/>
              </w:rPr>
              <w:t>Total Borrowing</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416EABF0" w14:textId="77777777" w:rsidR="004B6DCB" w:rsidRPr="00354B3D" w:rsidRDefault="004F6CFB" w:rsidP="004B6DCB">
            <w:pPr>
              <w:jc w:val="right"/>
              <w:rPr>
                <w:color w:val="000000"/>
              </w:rPr>
            </w:pPr>
            <w:r>
              <w:rPr>
                <w:color w:val="000000"/>
                <w:lang w:eastAsia="en-US"/>
              </w:rPr>
              <w:t>1,083.325</w:t>
            </w:r>
          </w:p>
        </w:tc>
      </w:tr>
      <w:tr w:rsidR="00834CF5" w14:paraId="4EBF09CD" w14:textId="77777777" w:rsidTr="004B6DCB">
        <w:trPr>
          <w:trHeight w:val="300"/>
        </w:trPr>
        <w:tc>
          <w:tcPr>
            <w:tcW w:w="7655" w:type="dxa"/>
            <w:tcBorders>
              <w:top w:val="nil"/>
              <w:left w:val="nil"/>
              <w:bottom w:val="nil"/>
              <w:right w:val="nil"/>
            </w:tcBorders>
            <w:shd w:val="clear" w:color="auto" w:fill="auto"/>
            <w:noWrap/>
            <w:vAlign w:val="bottom"/>
            <w:hideMark/>
          </w:tcPr>
          <w:p w14:paraId="6366348D" w14:textId="77777777" w:rsidR="004B6DCB" w:rsidRPr="00354B3D" w:rsidRDefault="00265677" w:rsidP="004B6DCB">
            <w:pPr>
              <w:rPr>
                <w:color w:val="000000"/>
              </w:rPr>
            </w:pPr>
          </w:p>
        </w:tc>
        <w:tc>
          <w:tcPr>
            <w:tcW w:w="1417" w:type="dxa"/>
            <w:tcBorders>
              <w:top w:val="nil"/>
              <w:left w:val="nil"/>
              <w:bottom w:val="nil"/>
              <w:right w:val="nil"/>
            </w:tcBorders>
            <w:shd w:val="clear" w:color="auto" w:fill="auto"/>
            <w:noWrap/>
            <w:vAlign w:val="bottom"/>
          </w:tcPr>
          <w:p w14:paraId="62FAE8BA" w14:textId="77777777" w:rsidR="004B6DCB" w:rsidRPr="00354B3D" w:rsidRDefault="00265677" w:rsidP="004B6DCB"/>
        </w:tc>
      </w:tr>
      <w:tr w:rsidR="00834CF5" w14:paraId="1FF0615D" w14:textId="77777777" w:rsidTr="004B6DCB">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1E7DC56" w14:textId="77777777" w:rsidR="004B6DCB" w:rsidRPr="00354B3D" w:rsidRDefault="004F6CFB" w:rsidP="004B6DCB">
            <w:pPr>
              <w:rPr>
                <w:color w:val="000000"/>
              </w:rPr>
            </w:pPr>
            <w:r w:rsidRPr="00354B3D">
              <w:rPr>
                <w:color w:val="000000"/>
                <w:lang w:eastAsia="en-US"/>
              </w:rPr>
              <w:t xml:space="preserve">Net Borrowing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06FC8113" w14:textId="77777777" w:rsidR="004B6DCB" w:rsidRPr="00354B3D" w:rsidRDefault="004F6CFB" w:rsidP="004B6DCB">
            <w:pPr>
              <w:jc w:val="right"/>
              <w:rPr>
                <w:color w:val="000000"/>
              </w:rPr>
            </w:pPr>
            <w:r>
              <w:rPr>
                <w:color w:val="000000"/>
                <w:lang w:eastAsia="en-US"/>
              </w:rPr>
              <w:t>577.342</w:t>
            </w:r>
          </w:p>
        </w:tc>
      </w:tr>
    </w:tbl>
    <w:p w14:paraId="63D3EDBF" w14:textId="77777777" w:rsidR="004B6DCB" w:rsidRDefault="00265677" w:rsidP="004B6DCB">
      <w:pPr>
        <w:jc w:val="both"/>
      </w:pPr>
    </w:p>
    <w:p w14:paraId="5454A4BB" w14:textId="77777777" w:rsidR="004B6DCB" w:rsidRPr="00626B24" w:rsidRDefault="004F6CFB" w:rsidP="004B6DCB">
      <w:pPr>
        <w:jc w:val="both"/>
        <w:rPr>
          <w:b/>
          <w:bCs/>
        </w:rPr>
      </w:pPr>
      <w:r w:rsidRPr="00626B24">
        <w:rPr>
          <w:b/>
          <w:bCs/>
        </w:rPr>
        <w:t>Estimates of future borrowing and investment requirements</w:t>
      </w:r>
    </w:p>
    <w:p w14:paraId="4E408CCC" w14:textId="77777777" w:rsidR="004B6DCB" w:rsidRDefault="00265677" w:rsidP="004B6DCB">
      <w:pPr>
        <w:jc w:val="both"/>
        <w:rPr>
          <w:bCs/>
        </w:rPr>
      </w:pPr>
    </w:p>
    <w:p w14:paraId="1D665969" w14:textId="77777777" w:rsidR="004B6DCB" w:rsidRDefault="004F6CFB" w:rsidP="004B6DCB">
      <w:pPr>
        <w:jc w:val="both"/>
        <w:rPr>
          <w:bCs/>
        </w:rPr>
      </w:pPr>
      <w:r>
        <w:rPr>
          <w:bCs/>
        </w:rPr>
        <w:t xml:space="preserve">In the medium term the prudential code requires that the council borrows for capital purposes only. </w:t>
      </w:r>
      <w:r w:rsidRPr="00260A70">
        <w:rPr>
          <w:bCs/>
        </w:rPr>
        <w:t>The underlying need to borrow for capital purposes is measured by the Capital Financing Requirement (CFR), while usable reserves and working capital are the underlying resources available for investment.</w:t>
      </w:r>
      <w:r>
        <w:rPr>
          <w:bCs/>
        </w:rPr>
        <w:t xml:space="preserve"> The following table compares the estimated CFR to the borrowing at 30 November 2018. This gives an indication of the borrowing required and the resources available for investment. </w:t>
      </w:r>
    </w:p>
    <w:p w14:paraId="7A80C8D0" w14:textId="77777777" w:rsidR="004B6DCB" w:rsidRDefault="00265677" w:rsidP="004B6DCB">
      <w:pPr>
        <w:jc w:val="both"/>
        <w:rPr>
          <w:bCs/>
        </w:rPr>
      </w:pPr>
    </w:p>
    <w:p w14:paraId="39A4D231" w14:textId="77777777" w:rsidR="004B6DCB" w:rsidRDefault="004F6CFB" w:rsidP="004B6DCB">
      <w:pPr>
        <w:jc w:val="both"/>
        <w:rPr>
          <w:bCs/>
        </w:rPr>
      </w:pPr>
      <w:r w:rsidRPr="00466C22">
        <w:rPr>
          <w:bCs/>
        </w:rPr>
        <w:t>The CFR forecast includes the latest</w:t>
      </w:r>
      <w:r>
        <w:rPr>
          <w:bCs/>
        </w:rPr>
        <w:t xml:space="preserve"> </w:t>
      </w:r>
      <w:r w:rsidRPr="00466C22">
        <w:rPr>
          <w:bCs/>
        </w:rPr>
        <w:t xml:space="preserve">approved </w:t>
      </w:r>
      <w:r>
        <w:rPr>
          <w:bCs/>
        </w:rPr>
        <w:t>c</w:t>
      </w:r>
      <w:r w:rsidRPr="00466C22">
        <w:rPr>
          <w:bCs/>
        </w:rPr>
        <w:t xml:space="preserve">apital </w:t>
      </w:r>
      <w:r>
        <w:rPr>
          <w:bCs/>
        </w:rPr>
        <w:t>p</w:t>
      </w:r>
      <w:r w:rsidRPr="00466C22">
        <w:rPr>
          <w:bCs/>
        </w:rPr>
        <w:t xml:space="preserve">rogramme. </w:t>
      </w:r>
      <w:r>
        <w:rPr>
          <w:bCs/>
        </w:rPr>
        <w:t>Clearly, this will be subject to change as the capital programme develops.</w:t>
      </w:r>
    </w:p>
    <w:p w14:paraId="03207ABF" w14:textId="77777777" w:rsidR="004B6DCB" w:rsidRDefault="00265677" w:rsidP="004B6DCB">
      <w:pPr>
        <w:jc w:val="both"/>
        <w:rPr>
          <w:bCs/>
        </w:rPr>
      </w:pPr>
    </w:p>
    <w:p w14:paraId="101195CE" w14:textId="77777777" w:rsidR="004B6DCB" w:rsidRDefault="00265677" w:rsidP="004B6DCB">
      <w:pPr>
        <w:jc w:val="both"/>
        <w:rPr>
          <w:bCs/>
        </w:rPr>
      </w:pPr>
    </w:p>
    <w:p w14:paraId="0DACBDF5" w14:textId="77777777" w:rsidR="004B6DCB" w:rsidRDefault="00265677" w:rsidP="004B6DCB">
      <w:pPr>
        <w:jc w:val="both"/>
        <w:rPr>
          <w:bCs/>
        </w:rPr>
      </w:pPr>
    </w:p>
    <w:p w14:paraId="37001A60" w14:textId="77777777" w:rsidR="004B6DCB" w:rsidRDefault="00265677" w:rsidP="004B6DCB">
      <w:pPr>
        <w:jc w:val="both"/>
        <w:rPr>
          <w:bCs/>
        </w:rPr>
      </w:pPr>
    </w:p>
    <w:p w14:paraId="1A009B76" w14:textId="77777777" w:rsidR="004B6DCB" w:rsidRDefault="00265677" w:rsidP="004B6DCB">
      <w:pPr>
        <w:jc w:val="both"/>
        <w:rPr>
          <w:bCs/>
        </w:rPr>
      </w:pPr>
    </w:p>
    <w:p w14:paraId="2458B564" w14:textId="77777777" w:rsidR="004B6DCB" w:rsidRDefault="00265677" w:rsidP="004B6DCB">
      <w:pPr>
        <w:jc w:val="both"/>
        <w:rPr>
          <w:bCs/>
        </w:rPr>
      </w:pPr>
    </w:p>
    <w:p w14:paraId="7A3387A7" w14:textId="77777777" w:rsidR="004B6DCB" w:rsidRDefault="00265677" w:rsidP="004B6DCB">
      <w:pPr>
        <w:jc w:val="both"/>
        <w:rPr>
          <w:bCs/>
        </w:rPr>
      </w:pPr>
    </w:p>
    <w:p w14:paraId="25E81911" w14:textId="77777777" w:rsidR="004B6DCB" w:rsidRDefault="00265677" w:rsidP="004B6DCB">
      <w:pPr>
        <w:jc w:val="both"/>
        <w:rPr>
          <w:bCs/>
        </w:rPr>
      </w:pPr>
    </w:p>
    <w:tbl>
      <w:tblPr>
        <w:tblStyle w:val="TableGrid"/>
        <w:tblW w:w="9066" w:type="dxa"/>
        <w:tblLayout w:type="fixed"/>
        <w:tblLook w:val="04A0" w:firstRow="1" w:lastRow="0" w:firstColumn="1" w:lastColumn="0" w:noHBand="0" w:noVBand="1"/>
      </w:tblPr>
      <w:tblGrid>
        <w:gridCol w:w="3397"/>
        <w:gridCol w:w="1417"/>
        <w:gridCol w:w="1418"/>
        <w:gridCol w:w="1417"/>
        <w:gridCol w:w="1417"/>
      </w:tblGrid>
      <w:tr w:rsidR="00834CF5" w14:paraId="4951B2A6" w14:textId="77777777" w:rsidTr="004B6DCB">
        <w:tc>
          <w:tcPr>
            <w:tcW w:w="3397" w:type="dxa"/>
          </w:tcPr>
          <w:p w14:paraId="54165D58" w14:textId="77777777" w:rsidR="004B6DCB" w:rsidRDefault="00265677" w:rsidP="004B6DCB">
            <w:pPr>
              <w:jc w:val="both"/>
              <w:rPr>
                <w:bCs/>
              </w:rPr>
            </w:pPr>
          </w:p>
        </w:tc>
        <w:tc>
          <w:tcPr>
            <w:tcW w:w="1417" w:type="dxa"/>
          </w:tcPr>
          <w:p w14:paraId="7907CD56" w14:textId="77777777" w:rsidR="004B6DCB" w:rsidRDefault="004F6CFB" w:rsidP="004B6DCB">
            <w:pPr>
              <w:jc w:val="center"/>
              <w:rPr>
                <w:bCs/>
              </w:rPr>
            </w:pPr>
            <w:r>
              <w:rPr>
                <w:bCs/>
              </w:rPr>
              <w:t>31/3/2019</w:t>
            </w:r>
          </w:p>
        </w:tc>
        <w:tc>
          <w:tcPr>
            <w:tcW w:w="1418" w:type="dxa"/>
          </w:tcPr>
          <w:p w14:paraId="3B5D4A50" w14:textId="77777777" w:rsidR="004B6DCB" w:rsidRDefault="004F6CFB" w:rsidP="004B6DCB">
            <w:pPr>
              <w:jc w:val="center"/>
              <w:rPr>
                <w:bCs/>
              </w:rPr>
            </w:pPr>
            <w:r>
              <w:rPr>
                <w:bCs/>
              </w:rPr>
              <w:t>31/3/2020</w:t>
            </w:r>
          </w:p>
        </w:tc>
        <w:tc>
          <w:tcPr>
            <w:tcW w:w="1417" w:type="dxa"/>
          </w:tcPr>
          <w:p w14:paraId="04F8B276" w14:textId="77777777" w:rsidR="004B6DCB" w:rsidRDefault="004F6CFB" w:rsidP="004B6DCB">
            <w:pPr>
              <w:jc w:val="center"/>
              <w:rPr>
                <w:bCs/>
              </w:rPr>
            </w:pPr>
            <w:r>
              <w:rPr>
                <w:bCs/>
              </w:rPr>
              <w:t>31/3/2021</w:t>
            </w:r>
          </w:p>
        </w:tc>
        <w:tc>
          <w:tcPr>
            <w:tcW w:w="1417" w:type="dxa"/>
          </w:tcPr>
          <w:p w14:paraId="53E312B6" w14:textId="77777777" w:rsidR="004B6DCB" w:rsidRDefault="004F6CFB" w:rsidP="004B6DCB">
            <w:pPr>
              <w:ind w:left="-250" w:firstLine="250"/>
              <w:jc w:val="center"/>
              <w:rPr>
                <w:bCs/>
              </w:rPr>
            </w:pPr>
            <w:r>
              <w:rPr>
                <w:bCs/>
              </w:rPr>
              <w:t>31/3/2022</w:t>
            </w:r>
          </w:p>
        </w:tc>
      </w:tr>
      <w:tr w:rsidR="00834CF5" w14:paraId="7C93C316" w14:textId="77777777" w:rsidTr="004B6DCB">
        <w:tc>
          <w:tcPr>
            <w:tcW w:w="3397" w:type="dxa"/>
          </w:tcPr>
          <w:p w14:paraId="5E3F5EAC" w14:textId="77777777" w:rsidR="004B6DCB" w:rsidRDefault="00265677" w:rsidP="004B6DCB">
            <w:pPr>
              <w:jc w:val="both"/>
              <w:rPr>
                <w:bCs/>
              </w:rPr>
            </w:pPr>
          </w:p>
        </w:tc>
        <w:tc>
          <w:tcPr>
            <w:tcW w:w="1417" w:type="dxa"/>
          </w:tcPr>
          <w:p w14:paraId="401FDA8E" w14:textId="77777777" w:rsidR="004B6DCB" w:rsidRDefault="004F6CFB" w:rsidP="004B6DCB">
            <w:pPr>
              <w:jc w:val="center"/>
              <w:rPr>
                <w:bCs/>
              </w:rPr>
            </w:pPr>
            <w:r>
              <w:rPr>
                <w:bCs/>
              </w:rPr>
              <w:t>Estimate</w:t>
            </w:r>
          </w:p>
        </w:tc>
        <w:tc>
          <w:tcPr>
            <w:tcW w:w="1418" w:type="dxa"/>
          </w:tcPr>
          <w:p w14:paraId="21104CE9" w14:textId="77777777" w:rsidR="004B6DCB" w:rsidRDefault="004F6CFB" w:rsidP="004B6DCB">
            <w:pPr>
              <w:jc w:val="center"/>
              <w:rPr>
                <w:bCs/>
              </w:rPr>
            </w:pPr>
            <w:r>
              <w:rPr>
                <w:bCs/>
              </w:rPr>
              <w:t>Estimate</w:t>
            </w:r>
          </w:p>
        </w:tc>
        <w:tc>
          <w:tcPr>
            <w:tcW w:w="1417" w:type="dxa"/>
          </w:tcPr>
          <w:p w14:paraId="09633986" w14:textId="77777777" w:rsidR="004B6DCB" w:rsidRDefault="004F6CFB" w:rsidP="004B6DCB">
            <w:pPr>
              <w:jc w:val="center"/>
              <w:rPr>
                <w:bCs/>
              </w:rPr>
            </w:pPr>
            <w:r>
              <w:rPr>
                <w:bCs/>
              </w:rPr>
              <w:t>Estimate</w:t>
            </w:r>
          </w:p>
        </w:tc>
        <w:tc>
          <w:tcPr>
            <w:tcW w:w="1417" w:type="dxa"/>
          </w:tcPr>
          <w:p w14:paraId="3EA289F8" w14:textId="77777777" w:rsidR="004B6DCB" w:rsidRDefault="004F6CFB" w:rsidP="004B6DCB">
            <w:pPr>
              <w:jc w:val="center"/>
              <w:rPr>
                <w:bCs/>
              </w:rPr>
            </w:pPr>
            <w:r>
              <w:rPr>
                <w:bCs/>
              </w:rPr>
              <w:t xml:space="preserve">Estimate </w:t>
            </w:r>
          </w:p>
        </w:tc>
      </w:tr>
      <w:tr w:rsidR="00834CF5" w14:paraId="415C4B8A" w14:textId="77777777" w:rsidTr="004B6DCB">
        <w:tc>
          <w:tcPr>
            <w:tcW w:w="3397" w:type="dxa"/>
          </w:tcPr>
          <w:p w14:paraId="4BB01495" w14:textId="77777777" w:rsidR="004B6DCB" w:rsidRDefault="00265677" w:rsidP="004B6DCB">
            <w:pPr>
              <w:jc w:val="both"/>
              <w:rPr>
                <w:bCs/>
              </w:rPr>
            </w:pPr>
          </w:p>
        </w:tc>
        <w:tc>
          <w:tcPr>
            <w:tcW w:w="1417" w:type="dxa"/>
          </w:tcPr>
          <w:p w14:paraId="3D12800E" w14:textId="77777777" w:rsidR="004B6DCB" w:rsidRDefault="004F6CFB" w:rsidP="004B6DCB">
            <w:pPr>
              <w:jc w:val="center"/>
              <w:rPr>
                <w:bCs/>
              </w:rPr>
            </w:pPr>
            <w:r>
              <w:rPr>
                <w:bCs/>
              </w:rPr>
              <w:t>£m</w:t>
            </w:r>
          </w:p>
        </w:tc>
        <w:tc>
          <w:tcPr>
            <w:tcW w:w="1418" w:type="dxa"/>
          </w:tcPr>
          <w:p w14:paraId="09C77075" w14:textId="77777777" w:rsidR="004B6DCB" w:rsidRDefault="004F6CFB" w:rsidP="004B6DCB">
            <w:pPr>
              <w:jc w:val="center"/>
              <w:rPr>
                <w:bCs/>
              </w:rPr>
            </w:pPr>
            <w:r>
              <w:rPr>
                <w:bCs/>
              </w:rPr>
              <w:t>£m</w:t>
            </w:r>
          </w:p>
        </w:tc>
        <w:tc>
          <w:tcPr>
            <w:tcW w:w="1417" w:type="dxa"/>
          </w:tcPr>
          <w:p w14:paraId="4331E40A" w14:textId="77777777" w:rsidR="004B6DCB" w:rsidRDefault="004F6CFB" w:rsidP="004B6DCB">
            <w:pPr>
              <w:jc w:val="center"/>
              <w:rPr>
                <w:bCs/>
              </w:rPr>
            </w:pPr>
            <w:r>
              <w:rPr>
                <w:bCs/>
              </w:rPr>
              <w:t>£m</w:t>
            </w:r>
          </w:p>
        </w:tc>
        <w:tc>
          <w:tcPr>
            <w:tcW w:w="1417" w:type="dxa"/>
          </w:tcPr>
          <w:p w14:paraId="6C061B90" w14:textId="77777777" w:rsidR="004B6DCB" w:rsidRDefault="004F6CFB">
            <w:pPr>
              <w:jc w:val="center"/>
              <w:rPr>
                <w:bCs/>
              </w:rPr>
            </w:pPr>
            <w:r>
              <w:rPr>
                <w:bCs/>
              </w:rPr>
              <w:t>£m</w:t>
            </w:r>
          </w:p>
        </w:tc>
      </w:tr>
      <w:tr w:rsidR="00834CF5" w14:paraId="70BE11B0" w14:textId="77777777" w:rsidTr="004B6DCB">
        <w:tc>
          <w:tcPr>
            <w:tcW w:w="3397" w:type="dxa"/>
          </w:tcPr>
          <w:p w14:paraId="0CCABA16" w14:textId="77777777" w:rsidR="004B6DCB" w:rsidRDefault="004F6CFB">
            <w:pPr>
              <w:rPr>
                <w:bCs/>
              </w:rPr>
            </w:pPr>
            <w:r>
              <w:rPr>
                <w:bCs/>
              </w:rPr>
              <w:t xml:space="preserve">Capital Financing Requirement </w:t>
            </w:r>
          </w:p>
        </w:tc>
        <w:tc>
          <w:tcPr>
            <w:tcW w:w="1417" w:type="dxa"/>
          </w:tcPr>
          <w:p w14:paraId="5851A65F" w14:textId="77777777" w:rsidR="004B6DCB" w:rsidRDefault="004F6CFB" w:rsidP="004B6DCB">
            <w:pPr>
              <w:jc w:val="right"/>
              <w:rPr>
                <w:bCs/>
              </w:rPr>
            </w:pPr>
            <w:r w:rsidRPr="00737581">
              <w:rPr>
                <w:bCs/>
              </w:rPr>
              <w:t>1,058</w:t>
            </w:r>
            <w:r>
              <w:rPr>
                <w:bCs/>
              </w:rPr>
              <w:t>.</w:t>
            </w:r>
            <w:r w:rsidRPr="00737581">
              <w:rPr>
                <w:bCs/>
              </w:rPr>
              <w:t>409</w:t>
            </w:r>
          </w:p>
        </w:tc>
        <w:tc>
          <w:tcPr>
            <w:tcW w:w="1418" w:type="dxa"/>
          </w:tcPr>
          <w:p w14:paraId="4F68762F" w14:textId="77777777" w:rsidR="004B6DCB" w:rsidRDefault="004F6CFB" w:rsidP="004B6DCB">
            <w:pPr>
              <w:jc w:val="right"/>
              <w:rPr>
                <w:bCs/>
              </w:rPr>
            </w:pPr>
            <w:r w:rsidRPr="00737581">
              <w:rPr>
                <w:bCs/>
              </w:rPr>
              <w:t>1,097</w:t>
            </w:r>
            <w:r>
              <w:rPr>
                <w:bCs/>
              </w:rPr>
              <w:t>.</w:t>
            </w:r>
            <w:r w:rsidRPr="00737581">
              <w:rPr>
                <w:bCs/>
              </w:rPr>
              <w:t>746</w:t>
            </w:r>
          </w:p>
        </w:tc>
        <w:tc>
          <w:tcPr>
            <w:tcW w:w="1417" w:type="dxa"/>
          </w:tcPr>
          <w:p w14:paraId="758AC396" w14:textId="77777777" w:rsidR="004B6DCB" w:rsidRDefault="004F6CFB" w:rsidP="004B6DCB">
            <w:pPr>
              <w:jc w:val="right"/>
              <w:rPr>
                <w:bCs/>
              </w:rPr>
            </w:pPr>
            <w:r w:rsidRPr="00737581">
              <w:rPr>
                <w:bCs/>
              </w:rPr>
              <w:t>1,109</w:t>
            </w:r>
            <w:r>
              <w:rPr>
                <w:bCs/>
              </w:rPr>
              <w:t>.</w:t>
            </w:r>
            <w:r w:rsidRPr="00737581">
              <w:rPr>
                <w:bCs/>
              </w:rPr>
              <w:t>761</w:t>
            </w:r>
          </w:p>
        </w:tc>
        <w:tc>
          <w:tcPr>
            <w:tcW w:w="1417" w:type="dxa"/>
          </w:tcPr>
          <w:p w14:paraId="677E3B83" w14:textId="77777777" w:rsidR="004B6DCB" w:rsidRPr="00737581" w:rsidRDefault="004F6CFB" w:rsidP="004B6DCB">
            <w:pPr>
              <w:jc w:val="right"/>
              <w:rPr>
                <w:bCs/>
              </w:rPr>
            </w:pPr>
            <w:r w:rsidRPr="00851E23">
              <w:rPr>
                <w:bCs/>
              </w:rPr>
              <w:t>1,085</w:t>
            </w:r>
            <w:r>
              <w:rPr>
                <w:bCs/>
              </w:rPr>
              <w:t>.</w:t>
            </w:r>
            <w:r w:rsidRPr="00851E23">
              <w:rPr>
                <w:bCs/>
              </w:rPr>
              <w:t>866</w:t>
            </w:r>
          </w:p>
        </w:tc>
      </w:tr>
      <w:tr w:rsidR="00834CF5" w14:paraId="6BB94CA9" w14:textId="77777777" w:rsidTr="004B6DCB">
        <w:tc>
          <w:tcPr>
            <w:tcW w:w="3397" w:type="dxa"/>
          </w:tcPr>
          <w:p w14:paraId="46B98BDE" w14:textId="77777777" w:rsidR="004B6DCB" w:rsidRPr="00315D4D" w:rsidRDefault="004F6CFB">
            <w:pPr>
              <w:rPr>
                <w:bCs/>
                <w:i/>
              </w:rPr>
            </w:pPr>
            <w:r w:rsidRPr="00315D4D">
              <w:rPr>
                <w:bCs/>
                <w:i/>
              </w:rPr>
              <w:t xml:space="preserve">Less </w:t>
            </w:r>
            <w:r w:rsidRPr="00354B3D">
              <w:rPr>
                <w:bCs/>
              </w:rPr>
              <w:t>other long term liabilities</w:t>
            </w:r>
          </w:p>
        </w:tc>
        <w:tc>
          <w:tcPr>
            <w:tcW w:w="1417" w:type="dxa"/>
          </w:tcPr>
          <w:p w14:paraId="57379219" w14:textId="77777777" w:rsidR="004B6DCB" w:rsidRPr="00315D4D" w:rsidRDefault="004F6CFB">
            <w:pPr>
              <w:jc w:val="right"/>
              <w:rPr>
                <w:bCs/>
              </w:rPr>
            </w:pPr>
            <w:r>
              <w:rPr>
                <w:bCs/>
              </w:rPr>
              <w:t>-151.521</w:t>
            </w:r>
          </w:p>
        </w:tc>
        <w:tc>
          <w:tcPr>
            <w:tcW w:w="1418" w:type="dxa"/>
          </w:tcPr>
          <w:p w14:paraId="09ECA9BE" w14:textId="77777777" w:rsidR="004B6DCB" w:rsidRPr="00315D4D" w:rsidRDefault="004F6CFB">
            <w:pPr>
              <w:jc w:val="right"/>
              <w:rPr>
                <w:bCs/>
              </w:rPr>
            </w:pPr>
            <w:r>
              <w:rPr>
                <w:bCs/>
              </w:rPr>
              <w:t>-146.602</w:t>
            </w:r>
          </w:p>
        </w:tc>
        <w:tc>
          <w:tcPr>
            <w:tcW w:w="1417" w:type="dxa"/>
          </w:tcPr>
          <w:p w14:paraId="57389DA3" w14:textId="77777777" w:rsidR="004B6DCB" w:rsidRPr="00315D4D" w:rsidRDefault="004F6CFB">
            <w:pPr>
              <w:jc w:val="right"/>
              <w:rPr>
                <w:bCs/>
              </w:rPr>
            </w:pPr>
            <w:r>
              <w:rPr>
                <w:bCs/>
              </w:rPr>
              <w:t>-139.487</w:t>
            </w:r>
          </w:p>
        </w:tc>
        <w:tc>
          <w:tcPr>
            <w:tcW w:w="1417" w:type="dxa"/>
          </w:tcPr>
          <w:p w14:paraId="32045839" w14:textId="77777777" w:rsidR="004B6DCB" w:rsidRDefault="004F6CFB" w:rsidP="004B6DCB">
            <w:pPr>
              <w:jc w:val="right"/>
              <w:rPr>
                <w:bCs/>
              </w:rPr>
            </w:pPr>
            <w:r>
              <w:rPr>
                <w:bCs/>
              </w:rPr>
              <w:t>-</w:t>
            </w:r>
            <w:r w:rsidRPr="00851E23">
              <w:rPr>
                <w:bCs/>
              </w:rPr>
              <w:t>132</w:t>
            </w:r>
            <w:r>
              <w:rPr>
                <w:bCs/>
              </w:rPr>
              <w:t>.</w:t>
            </w:r>
            <w:r w:rsidRPr="00851E23">
              <w:rPr>
                <w:bCs/>
              </w:rPr>
              <w:t>980</w:t>
            </w:r>
          </w:p>
        </w:tc>
      </w:tr>
      <w:tr w:rsidR="00834CF5" w14:paraId="10ED5FEA" w14:textId="77777777" w:rsidTr="004B6DCB">
        <w:tc>
          <w:tcPr>
            <w:tcW w:w="3397" w:type="dxa"/>
            <w:shd w:val="clear" w:color="auto" w:fill="DBE5F1" w:themeFill="accent1" w:themeFillTint="33"/>
          </w:tcPr>
          <w:p w14:paraId="3EBED3F3" w14:textId="77777777" w:rsidR="004B6DCB" w:rsidRPr="00354B3D" w:rsidRDefault="004F6CFB">
            <w:pPr>
              <w:rPr>
                <w:bCs/>
              </w:rPr>
            </w:pPr>
            <w:r w:rsidRPr="00354B3D">
              <w:rPr>
                <w:bCs/>
              </w:rPr>
              <w:t>Borrowing CFR</w:t>
            </w:r>
          </w:p>
        </w:tc>
        <w:tc>
          <w:tcPr>
            <w:tcW w:w="1417" w:type="dxa"/>
            <w:shd w:val="clear" w:color="auto" w:fill="DBE5F1" w:themeFill="accent1" w:themeFillTint="33"/>
          </w:tcPr>
          <w:p w14:paraId="39D5E220" w14:textId="77777777" w:rsidR="004B6DCB" w:rsidRPr="00354B3D" w:rsidRDefault="004F6CFB" w:rsidP="004B6DCB">
            <w:pPr>
              <w:jc w:val="right"/>
              <w:rPr>
                <w:bCs/>
              </w:rPr>
            </w:pPr>
            <w:r w:rsidRPr="007839C1">
              <w:rPr>
                <w:bCs/>
              </w:rPr>
              <w:t>906</w:t>
            </w:r>
            <w:r>
              <w:rPr>
                <w:bCs/>
              </w:rPr>
              <w:t>.</w:t>
            </w:r>
            <w:r w:rsidRPr="007839C1">
              <w:rPr>
                <w:bCs/>
              </w:rPr>
              <w:t>888</w:t>
            </w:r>
          </w:p>
        </w:tc>
        <w:tc>
          <w:tcPr>
            <w:tcW w:w="1418" w:type="dxa"/>
            <w:shd w:val="clear" w:color="auto" w:fill="DBE5F1" w:themeFill="accent1" w:themeFillTint="33"/>
          </w:tcPr>
          <w:p w14:paraId="5D50BF17" w14:textId="77777777" w:rsidR="004B6DCB" w:rsidRPr="00354B3D" w:rsidRDefault="004F6CFB" w:rsidP="004B6DCB">
            <w:pPr>
              <w:jc w:val="right"/>
              <w:rPr>
                <w:bCs/>
              </w:rPr>
            </w:pPr>
            <w:r w:rsidRPr="00737581">
              <w:rPr>
                <w:bCs/>
              </w:rPr>
              <w:t>951</w:t>
            </w:r>
            <w:r>
              <w:rPr>
                <w:bCs/>
              </w:rPr>
              <w:t>.</w:t>
            </w:r>
            <w:r w:rsidRPr="00737581">
              <w:rPr>
                <w:bCs/>
              </w:rPr>
              <w:t>144</w:t>
            </w:r>
          </w:p>
        </w:tc>
        <w:tc>
          <w:tcPr>
            <w:tcW w:w="1417" w:type="dxa"/>
            <w:shd w:val="clear" w:color="auto" w:fill="DBE5F1" w:themeFill="accent1" w:themeFillTint="33"/>
          </w:tcPr>
          <w:p w14:paraId="7DBFAA8C" w14:textId="77777777" w:rsidR="004B6DCB" w:rsidRPr="00354B3D" w:rsidRDefault="004F6CFB" w:rsidP="004B6DCB">
            <w:pPr>
              <w:jc w:val="right"/>
              <w:rPr>
                <w:bCs/>
              </w:rPr>
            </w:pPr>
            <w:r w:rsidRPr="00851E23">
              <w:rPr>
                <w:bCs/>
              </w:rPr>
              <w:t>970</w:t>
            </w:r>
            <w:r>
              <w:rPr>
                <w:bCs/>
              </w:rPr>
              <w:t>.</w:t>
            </w:r>
            <w:r w:rsidRPr="00851E23">
              <w:rPr>
                <w:bCs/>
              </w:rPr>
              <w:t>274</w:t>
            </w:r>
          </w:p>
        </w:tc>
        <w:tc>
          <w:tcPr>
            <w:tcW w:w="1417" w:type="dxa"/>
            <w:shd w:val="clear" w:color="auto" w:fill="DBE5F1" w:themeFill="accent1" w:themeFillTint="33"/>
          </w:tcPr>
          <w:p w14:paraId="3CFEAADB" w14:textId="77777777" w:rsidR="004B6DCB" w:rsidRPr="00354B3D" w:rsidRDefault="004F6CFB" w:rsidP="004B6DCB">
            <w:pPr>
              <w:jc w:val="right"/>
              <w:rPr>
                <w:bCs/>
              </w:rPr>
            </w:pPr>
            <w:r w:rsidRPr="00851E23">
              <w:rPr>
                <w:bCs/>
              </w:rPr>
              <w:t>952</w:t>
            </w:r>
            <w:r>
              <w:rPr>
                <w:bCs/>
              </w:rPr>
              <w:t>.</w:t>
            </w:r>
            <w:r w:rsidRPr="00851E23">
              <w:rPr>
                <w:bCs/>
              </w:rPr>
              <w:t>886</w:t>
            </w:r>
          </w:p>
        </w:tc>
      </w:tr>
      <w:tr w:rsidR="00834CF5" w14:paraId="40DF357F" w14:textId="77777777" w:rsidTr="004B6DCB">
        <w:tc>
          <w:tcPr>
            <w:tcW w:w="3397" w:type="dxa"/>
          </w:tcPr>
          <w:p w14:paraId="7D854B00" w14:textId="77777777" w:rsidR="004B6DCB" w:rsidRPr="00315D4D" w:rsidRDefault="00265677">
            <w:pPr>
              <w:rPr>
                <w:bCs/>
                <w:i/>
              </w:rPr>
            </w:pPr>
          </w:p>
        </w:tc>
        <w:tc>
          <w:tcPr>
            <w:tcW w:w="1417" w:type="dxa"/>
          </w:tcPr>
          <w:p w14:paraId="7D9B4BA3" w14:textId="77777777" w:rsidR="004B6DCB" w:rsidRPr="00315D4D" w:rsidRDefault="00265677">
            <w:pPr>
              <w:jc w:val="right"/>
              <w:rPr>
                <w:bCs/>
              </w:rPr>
            </w:pPr>
          </w:p>
        </w:tc>
        <w:tc>
          <w:tcPr>
            <w:tcW w:w="1418" w:type="dxa"/>
          </w:tcPr>
          <w:p w14:paraId="49B1AA2B" w14:textId="77777777" w:rsidR="004B6DCB" w:rsidRPr="00315D4D" w:rsidRDefault="00265677">
            <w:pPr>
              <w:jc w:val="right"/>
              <w:rPr>
                <w:bCs/>
              </w:rPr>
            </w:pPr>
          </w:p>
        </w:tc>
        <w:tc>
          <w:tcPr>
            <w:tcW w:w="1417" w:type="dxa"/>
          </w:tcPr>
          <w:p w14:paraId="3FDA1A7F" w14:textId="77777777" w:rsidR="004B6DCB" w:rsidRPr="00315D4D" w:rsidRDefault="00265677">
            <w:pPr>
              <w:jc w:val="right"/>
              <w:rPr>
                <w:bCs/>
              </w:rPr>
            </w:pPr>
          </w:p>
        </w:tc>
        <w:tc>
          <w:tcPr>
            <w:tcW w:w="1417" w:type="dxa"/>
          </w:tcPr>
          <w:p w14:paraId="2D37630A" w14:textId="77777777" w:rsidR="004B6DCB" w:rsidRPr="00315D4D" w:rsidRDefault="00265677">
            <w:pPr>
              <w:jc w:val="right"/>
              <w:rPr>
                <w:bCs/>
              </w:rPr>
            </w:pPr>
          </w:p>
        </w:tc>
      </w:tr>
      <w:tr w:rsidR="00834CF5" w14:paraId="18B5DC55" w14:textId="77777777" w:rsidTr="004B6DCB">
        <w:tc>
          <w:tcPr>
            <w:tcW w:w="3397" w:type="dxa"/>
          </w:tcPr>
          <w:p w14:paraId="4E143230" w14:textId="77777777" w:rsidR="004B6DCB" w:rsidRPr="00315D4D" w:rsidRDefault="004F6CFB">
            <w:pPr>
              <w:rPr>
                <w:bCs/>
                <w:i/>
              </w:rPr>
            </w:pPr>
            <w:r w:rsidRPr="00315D4D">
              <w:rPr>
                <w:bCs/>
                <w:i/>
              </w:rPr>
              <w:t xml:space="preserve">Less </w:t>
            </w:r>
            <w:r w:rsidRPr="00354B3D">
              <w:rPr>
                <w:bCs/>
              </w:rPr>
              <w:t>external borrowing</w:t>
            </w:r>
          </w:p>
        </w:tc>
        <w:tc>
          <w:tcPr>
            <w:tcW w:w="1417" w:type="dxa"/>
          </w:tcPr>
          <w:p w14:paraId="77D6283C" w14:textId="77777777" w:rsidR="004B6DCB" w:rsidRPr="00315D4D" w:rsidRDefault="004F6CFB" w:rsidP="004B6DCB">
            <w:pPr>
              <w:jc w:val="right"/>
              <w:rPr>
                <w:bCs/>
              </w:rPr>
            </w:pPr>
            <w:r>
              <w:rPr>
                <w:bCs/>
              </w:rPr>
              <w:t>-903.150</w:t>
            </w:r>
          </w:p>
        </w:tc>
        <w:tc>
          <w:tcPr>
            <w:tcW w:w="1418" w:type="dxa"/>
          </w:tcPr>
          <w:p w14:paraId="6DD28CF7" w14:textId="77777777" w:rsidR="004B6DCB" w:rsidRPr="00315D4D" w:rsidRDefault="004F6CFB" w:rsidP="004B6DCB">
            <w:pPr>
              <w:jc w:val="right"/>
              <w:rPr>
                <w:bCs/>
              </w:rPr>
            </w:pPr>
            <w:r>
              <w:rPr>
                <w:bCs/>
              </w:rPr>
              <w:t>-456.150</w:t>
            </w:r>
          </w:p>
        </w:tc>
        <w:tc>
          <w:tcPr>
            <w:tcW w:w="1417" w:type="dxa"/>
          </w:tcPr>
          <w:p w14:paraId="4176D3A5" w14:textId="77777777" w:rsidR="004B6DCB" w:rsidRPr="00315D4D" w:rsidRDefault="004F6CFB">
            <w:pPr>
              <w:jc w:val="right"/>
              <w:rPr>
                <w:bCs/>
              </w:rPr>
            </w:pPr>
            <w:r>
              <w:rPr>
                <w:bCs/>
              </w:rPr>
              <w:t>-204.600</w:t>
            </w:r>
          </w:p>
        </w:tc>
        <w:tc>
          <w:tcPr>
            <w:tcW w:w="1417" w:type="dxa"/>
          </w:tcPr>
          <w:p w14:paraId="06A23AC9" w14:textId="77777777" w:rsidR="004B6DCB" w:rsidRPr="00315D4D" w:rsidRDefault="004F6CFB">
            <w:pPr>
              <w:jc w:val="right"/>
              <w:rPr>
                <w:bCs/>
              </w:rPr>
            </w:pPr>
            <w:r>
              <w:rPr>
                <w:bCs/>
              </w:rPr>
              <w:t>-199.600</w:t>
            </w:r>
          </w:p>
        </w:tc>
      </w:tr>
      <w:tr w:rsidR="00834CF5" w14:paraId="6162B7CF" w14:textId="77777777" w:rsidTr="004B6DCB">
        <w:tc>
          <w:tcPr>
            <w:tcW w:w="3397" w:type="dxa"/>
            <w:shd w:val="clear" w:color="auto" w:fill="DBE5F1" w:themeFill="accent1" w:themeFillTint="33"/>
          </w:tcPr>
          <w:p w14:paraId="13D25BE8" w14:textId="77777777" w:rsidR="004B6DCB" w:rsidRPr="00354B3D" w:rsidRDefault="004F6CFB">
            <w:pPr>
              <w:rPr>
                <w:bCs/>
              </w:rPr>
            </w:pPr>
            <w:r w:rsidRPr="00354B3D">
              <w:rPr>
                <w:bCs/>
              </w:rPr>
              <w:t>Borrowing requirement</w:t>
            </w:r>
            <w:r>
              <w:rPr>
                <w:bCs/>
              </w:rPr>
              <w:t xml:space="preserve"> for capital</w:t>
            </w:r>
          </w:p>
        </w:tc>
        <w:tc>
          <w:tcPr>
            <w:tcW w:w="1417" w:type="dxa"/>
            <w:shd w:val="clear" w:color="auto" w:fill="DBE5F1" w:themeFill="accent1" w:themeFillTint="33"/>
          </w:tcPr>
          <w:p w14:paraId="081CA183" w14:textId="77777777" w:rsidR="004B6DCB" w:rsidRPr="00354B3D" w:rsidRDefault="004F6CFB" w:rsidP="004B6DCB">
            <w:pPr>
              <w:jc w:val="right"/>
              <w:rPr>
                <w:bCs/>
              </w:rPr>
            </w:pPr>
            <w:r>
              <w:rPr>
                <w:bCs/>
              </w:rPr>
              <w:t>3.738</w:t>
            </w:r>
          </w:p>
        </w:tc>
        <w:tc>
          <w:tcPr>
            <w:tcW w:w="1418" w:type="dxa"/>
            <w:shd w:val="clear" w:color="auto" w:fill="DBE5F1" w:themeFill="accent1" w:themeFillTint="33"/>
          </w:tcPr>
          <w:p w14:paraId="4D6CC3FB" w14:textId="20F674EF" w:rsidR="004B6DCB" w:rsidRPr="00354B3D" w:rsidRDefault="004F6CFB" w:rsidP="00BA4E59">
            <w:pPr>
              <w:jc w:val="right"/>
              <w:rPr>
                <w:bCs/>
              </w:rPr>
            </w:pPr>
            <w:r>
              <w:rPr>
                <w:bCs/>
              </w:rPr>
              <w:t>494.994</w:t>
            </w:r>
          </w:p>
        </w:tc>
        <w:tc>
          <w:tcPr>
            <w:tcW w:w="1417" w:type="dxa"/>
            <w:shd w:val="clear" w:color="auto" w:fill="DBE5F1" w:themeFill="accent1" w:themeFillTint="33"/>
          </w:tcPr>
          <w:p w14:paraId="60A74029" w14:textId="77777777" w:rsidR="004B6DCB" w:rsidRPr="00354B3D" w:rsidRDefault="004F6CFB" w:rsidP="004B6DCB">
            <w:pPr>
              <w:jc w:val="right"/>
              <w:rPr>
                <w:bCs/>
              </w:rPr>
            </w:pPr>
            <w:r>
              <w:rPr>
                <w:bCs/>
              </w:rPr>
              <w:t>765.674</w:t>
            </w:r>
          </w:p>
        </w:tc>
        <w:tc>
          <w:tcPr>
            <w:tcW w:w="1417" w:type="dxa"/>
            <w:shd w:val="clear" w:color="auto" w:fill="DBE5F1" w:themeFill="accent1" w:themeFillTint="33"/>
          </w:tcPr>
          <w:p w14:paraId="0B5545C8" w14:textId="77777777" w:rsidR="004B6DCB" w:rsidRPr="00354B3D" w:rsidRDefault="004F6CFB" w:rsidP="004B6DCB">
            <w:pPr>
              <w:jc w:val="right"/>
              <w:rPr>
                <w:bCs/>
              </w:rPr>
            </w:pPr>
            <w:r>
              <w:rPr>
                <w:bCs/>
              </w:rPr>
              <w:t>753.286</w:t>
            </w:r>
          </w:p>
        </w:tc>
      </w:tr>
      <w:tr w:rsidR="00834CF5" w14:paraId="200BD59A" w14:textId="77777777" w:rsidTr="004B6DCB">
        <w:tc>
          <w:tcPr>
            <w:tcW w:w="3397" w:type="dxa"/>
          </w:tcPr>
          <w:p w14:paraId="23327C35" w14:textId="77777777" w:rsidR="004B6DCB" w:rsidRPr="00315D4D" w:rsidRDefault="004F6CFB">
            <w:pPr>
              <w:rPr>
                <w:bCs/>
              </w:rPr>
            </w:pPr>
            <w:r>
              <w:rPr>
                <w:bCs/>
              </w:rPr>
              <w:t>Other borrowing requirements*</w:t>
            </w:r>
          </w:p>
        </w:tc>
        <w:tc>
          <w:tcPr>
            <w:tcW w:w="1417" w:type="dxa"/>
          </w:tcPr>
          <w:p w14:paraId="62D3C855" w14:textId="77777777" w:rsidR="004B6DCB" w:rsidRPr="00315D4D" w:rsidRDefault="004F6CFB">
            <w:pPr>
              <w:jc w:val="right"/>
              <w:rPr>
                <w:bCs/>
              </w:rPr>
            </w:pPr>
            <w:r>
              <w:rPr>
                <w:bCs/>
              </w:rPr>
              <w:t>137.627</w:t>
            </w:r>
          </w:p>
        </w:tc>
        <w:tc>
          <w:tcPr>
            <w:tcW w:w="1418" w:type="dxa"/>
          </w:tcPr>
          <w:p w14:paraId="71B93EDD" w14:textId="77777777" w:rsidR="004B6DCB" w:rsidRPr="00315D4D" w:rsidRDefault="004F6CFB">
            <w:pPr>
              <w:jc w:val="right"/>
              <w:rPr>
                <w:bCs/>
              </w:rPr>
            </w:pPr>
            <w:r>
              <w:rPr>
                <w:bCs/>
              </w:rPr>
              <w:t>132.103</w:t>
            </w:r>
          </w:p>
        </w:tc>
        <w:tc>
          <w:tcPr>
            <w:tcW w:w="1417" w:type="dxa"/>
          </w:tcPr>
          <w:p w14:paraId="6AADAA41" w14:textId="77777777" w:rsidR="004B6DCB" w:rsidRPr="00315D4D" w:rsidRDefault="004F6CFB">
            <w:pPr>
              <w:jc w:val="right"/>
              <w:rPr>
                <w:bCs/>
              </w:rPr>
            </w:pPr>
            <w:r>
              <w:rPr>
                <w:bCs/>
              </w:rPr>
              <w:t>126.890</w:t>
            </w:r>
          </w:p>
        </w:tc>
        <w:tc>
          <w:tcPr>
            <w:tcW w:w="1417" w:type="dxa"/>
          </w:tcPr>
          <w:p w14:paraId="23697720" w14:textId="77777777" w:rsidR="004B6DCB" w:rsidRPr="00315D4D" w:rsidRDefault="004F6CFB">
            <w:pPr>
              <w:jc w:val="right"/>
              <w:rPr>
                <w:bCs/>
              </w:rPr>
            </w:pPr>
            <w:r>
              <w:rPr>
                <w:bCs/>
              </w:rPr>
              <w:t>121.773</w:t>
            </w:r>
          </w:p>
        </w:tc>
      </w:tr>
      <w:tr w:rsidR="00834CF5" w14:paraId="4DA8BB9F" w14:textId="77777777" w:rsidTr="004B6DCB">
        <w:tc>
          <w:tcPr>
            <w:tcW w:w="3397" w:type="dxa"/>
          </w:tcPr>
          <w:p w14:paraId="010E39A9" w14:textId="77777777" w:rsidR="004B6DCB" w:rsidRPr="00315D4D" w:rsidRDefault="004F6CFB">
            <w:pPr>
              <w:rPr>
                <w:bCs/>
              </w:rPr>
            </w:pPr>
            <w:r w:rsidRPr="00315D4D">
              <w:rPr>
                <w:bCs/>
              </w:rPr>
              <w:t>Reserves and working capital</w:t>
            </w:r>
          </w:p>
        </w:tc>
        <w:tc>
          <w:tcPr>
            <w:tcW w:w="1417" w:type="dxa"/>
          </w:tcPr>
          <w:p w14:paraId="19C6AB2A" w14:textId="77777777" w:rsidR="004B6DCB" w:rsidRPr="00315D4D" w:rsidRDefault="004F6CFB" w:rsidP="004B6DCB">
            <w:pPr>
              <w:jc w:val="right"/>
              <w:rPr>
                <w:bCs/>
              </w:rPr>
            </w:pPr>
            <w:r>
              <w:rPr>
                <w:bCs/>
              </w:rPr>
              <w:t>-</w:t>
            </w:r>
            <w:r w:rsidRPr="0072021C">
              <w:rPr>
                <w:bCs/>
              </w:rPr>
              <w:t>380</w:t>
            </w:r>
            <w:r>
              <w:rPr>
                <w:bCs/>
              </w:rPr>
              <w:t>.</w:t>
            </w:r>
            <w:r w:rsidRPr="0072021C">
              <w:rPr>
                <w:bCs/>
              </w:rPr>
              <w:t>094</w:t>
            </w:r>
          </w:p>
        </w:tc>
        <w:tc>
          <w:tcPr>
            <w:tcW w:w="1418" w:type="dxa"/>
          </w:tcPr>
          <w:p w14:paraId="75A12885" w14:textId="77777777" w:rsidR="004B6DCB" w:rsidRPr="00315D4D" w:rsidRDefault="004F6CFB" w:rsidP="004B6DCB">
            <w:pPr>
              <w:jc w:val="right"/>
              <w:rPr>
                <w:bCs/>
              </w:rPr>
            </w:pPr>
            <w:r>
              <w:rPr>
                <w:bCs/>
              </w:rPr>
              <w:t>-</w:t>
            </w:r>
            <w:r w:rsidRPr="0072021C">
              <w:rPr>
                <w:bCs/>
              </w:rPr>
              <w:t>337</w:t>
            </w:r>
            <w:r>
              <w:rPr>
                <w:bCs/>
              </w:rPr>
              <w:t>.</w:t>
            </w:r>
            <w:r w:rsidRPr="0072021C">
              <w:rPr>
                <w:bCs/>
              </w:rPr>
              <w:t>855</w:t>
            </w:r>
          </w:p>
        </w:tc>
        <w:tc>
          <w:tcPr>
            <w:tcW w:w="1417" w:type="dxa"/>
          </w:tcPr>
          <w:p w14:paraId="429C7FD9" w14:textId="77777777" w:rsidR="004B6DCB" w:rsidRPr="00315D4D" w:rsidRDefault="004F6CFB" w:rsidP="004B6DCB">
            <w:pPr>
              <w:jc w:val="right"/>
              <w:rPr>
                <w:bCs/>
              </w:rPr>
            </w:pPr>
            <w:r>
              <w:rPr>
                <w:bCs/>
              </w:rPr>
              <w:t>-</w:t>
            </w:r>
            <w:r w:rsidRPr="0072021C">
              <w:rPr>
                <w:bCs/>
              </w:rPr>
              <w:t>309</w:t>
            </w:r>
            <w:r>
              <w:rPr>
                <w:bCs/>
              </w:rPr>
              <w:t>.</w:t>
            </w:r>
            <w:r w:rsidRPr="0072021C">
              <w:rPr>
                <w:bCs/>
              </w:rPr>
              <w:t>474</w:t>
            </w:r>
          </w:p>
        </w:tc>
        <w:tc>
          <w:tcPr>
            <w:tcW w:w="1417" w:type="dxa"/>
          </w:tcPr>
          <w:p w14:paraId="08E17DEE" w14:textId="77777777" w:rsidR="004B6DCB" w:rsidRPr="00315D4D" w:rsidRDefault="004F6CFB" w:rsidP="004B6DCB">
            <w:pPr>
              <w:jc w:val="right"/>
              <w:rPr>
                <w:bCs/>
              </w:rPr>
            </w:pPr>
            <w:r>
              <w:rPr>
                <w:bCs/>
              </w:rPr>
              <w:t>-309.000</w:t>
            </w:r>
          </w:p>
        </w:tc>
      </w:tr>
      <w:tr w:rsidR="00834CF5" w14:paraId="52AD681F" w14:textId="77777777" w:rsidTr="004B6DCB">
        <w:tc>
          <w:tcPr>
            <w:tcW w:w="3397" w:type="dxa"/>
            <w:shd w:val="clear" w:color="auto" w:fill="DBE5F1" w:themeFill="accent1" w:themeFillTint="33"/>
          </w:tcPr>
          <w:p w14:paraId="5D32AA63" w14:textId="77777777" w:rsidR="004B6DCB" w:rsidRPr="00354B3D" w:rsidRDefault="004F6CFB" w:rsidP="004B6DCB">
            <w:pPr>
              <w:rPr>
                <w:bCs/>
              </w:rPr>
            </w:pPr>
            <w:r w:rsidRPr="00354B3D">
              <w:rPr>
                <w:bCs/>
              </w:rPr>
              <w:t>Borrowing/</w:t>
            </w:r>
            <w:r>
              <w:rPr>
                <w:bCs/>
              </w:rPr>
              <w:t xml:space="preserve"> -I</w:t>
            </w:r>
            <w:r w:rsidRPr="00354B3D">
              <w:rPr>
                <w:bCs/>
              </w:rPr>
              <w:t>nvestment need</w:t>
            </w:r>
            <w:r>
              <w:rPr>
                <w:bCs/>
              </w:rPr>
              <w:t xml:space="preserve"> </w:t>
            </w:r>
          </w:p>
        </w:tc>
        <w:tc>
          <w:tcPr>
            <w:tcW w:w="1417" w:type="dxa"/>
            <w:shd w:val="clear" w:color="auto" w:fill="DBE5F1" w:themeFill="accent1" w:themeFillTint="33"/>
          </w:tcPr>
          <w:p w14:paraId="7BBF79D1" w14:textId="77777777" w:rsidR="004B6DCB" w:rsidRPr="00354B3D" w:rsidRDefault="004F6CFB" w:rsidP="004B6DCB">
            <w:pPr>
              <w:jc w:val="right"/>
              <w:rPr>
                <w:bCs/>
              </w:rPr>
            </w:pPr>
            <w:r>
              <w:rPr>
                <w:bCs/>
              </w:rPr>
              <w:t>-238.729</w:t>
            </w:r>
          </w:p>
        </w:tc>
        <w:tc>
          <w:tcPr>
            <w:tcW w:w="1418" w:type="dxa"/>
            <w:shd w:val="clear" w:color="auto" w:fill="DBE5F1" w:themeFill="accent1" w:themeFillTint="33"/>
          </w:tcPr>
          <w:p w14:paraId="7BB14FAB" w14:textId="77777777" w:rsidR="004B6DCB" w:rsidRPr="00354B3D" w:rsidRDefault="004F6CFB" w:rsidP="004B6DCB">
            <w:pPr>
              <w:jc w:val="right"/>
              <w:rPr>
                <w:bCs/>
              </w:rPr>
            </w:pPr>
            <w:r>
              <w:rPr>
                <w:bCs/>
              </w:rPr>
              <w:t>289.242</w:t>
            </w:r>
          </w:p>
        </w:tc>
        <w:tc>
          <w:tcPr>
            <w:tcW w:w="1417" w:type="dxa"/>
            <w:shd w:val="clear" w:color="auto" w:fill="DBE5F1" w:themeFill="accent1" w:themeFillTint="33"/>
          </w:tcPr>
          <w:p w14:paraId="5C4A3FFE" w14:textId="77777777" w:rsidR="004B6DCB" w:rsidRPr="00354B3D" w:rsidRDefault="004F6CFB">
            <w:pPr>
              <w:jc w:val="right"/>
              <w:rPr>
                <w:bCs/>
              </w:rPr>
            </w:pPr>
            <w:r>
              <w:rPr>
                <w:bCs/>
              </w:rPr>
              <w:t>583.090</w:t>
            </w:r>
          </w:p>
        </w:tc>
        <w:tc>
          <w:tcPr>
            <w:tcW w:w="1417" w:type="dxa"/>
            <w:shd w:val="clear" w:color="auto" w:fill="DBE5F1" w:themeFill="accent1" w:themeFillTint="33"/>
          </w:tcPr>
          <w:p w14:paraId="2785CA44" w14:textId="77777777" w:rsidR="004B6DCB" w:rsidRPr="00354B3D" w:rsidRDefault="004F6CFB">
            <w:pPr>
              <w:jc w:val="right"/>
              <w:rPr>
                <w:bCs/>
              </w:rPr>
            </w:pPr>
            <w:r>
              <w:rPr>
                <w:bCs/>
              </w:rPr>
              <w:t>566.059</w:t>
            </w:r>
          </w:p>
        </w:tc>
      </w:tr>
    </w:tbl>
    <w:p w14:paraId="618049CC" w14:textId="77777777" w:rsidR="004B6DCB" w:rsidRPr="00626B24" w:rsidRDefault="004F6CFB" w:rsidP="004B6DCB">
      <w:pPr>
        <w:jc w:val="both"/>
        <w:rPr>
          <w:bCs/>
          <w:sz w:val="20"/>
          <w:szCs w:val="20"/>
        </w:rPr>
      </w:pPr>
      <w:r w:rsidRPr="00626B24">
        <w:rPr>
          <w:bCs/>
          <w:sz w:val="20"/>
          <w:szCs w:val="20"/>
        </w:rPr>
        <w:t>*shared investment scheme</w:t>
      </w:r>
      <w:r>
        <w:rPr>
          <w:bCs/>
          <w:sz w:val="20"/>
          <w:szCs w:val="20"/>
        </w:rPr>
        <w:t>, debt held on behalf other local authorities</w:t>
      </w:r>
      <w:r w:rsidRPr="00626B24">
        <w:rPr>
          <w:bCs/>
          <w:sz w:val="20"/>
          <w:szCs w:val="20"/>
        </w:rPr>
        <w:t xml:space="preserve"> and premiums</w:t>
      </w:r>
    </w:p>
    <w:p w14:paraId="119BFD77" w14:textId="77777777" w:rsidR="004B6DCB" w:rsidRDefault="00265677" w:rsidP="004B6DCB">
      <w:pPr>
        <w:rPr>
          <w:b/>
          <w:sz w:val="28"/>
          <w:szCs w:val="28"/>
        </w:rPr>
      </w:pPr>
    </w:p>
    <w:p w14:paraId="2857765B" w14:textId="77777777" w:rsidR="004B6DCB" w:rsidRPr="004977DB" w:rsidRDefault="004F6CFB" w:rsidP="004B6DCB">
      <w:pPr>
        <w:rPr>
          <w:b/>
          <w:sz w:val="28"/>
          <w:szCs w:val="28"/>
        </w:rPr>
      </w:pPr>
      <w:r w:rsidRPr="004977DB">
        <w:rPr>
          <w:b/>
          <w:sz w:val="28"/>
          <w:szCs w:val="28"/>
        </w:rPr>
        <w:t>Borrowing Strategy</w:t>
      </w:r>
    </w:p>
    <w:p w14:paraId="3E643668" w14:textId="77777777" w:rsidR="004B6DCB" w:rsidRDefault="00265677" w:rsidP="004B6DCB">
      <w:pPr>
        <w:rPr>
          <w:b/>
        </w:rPr>
      </w:pPr>
    </w:p>
    <w:p w14:paraId="25881A36" w14:textId="77777777" w:rsidR="004B6DCB" w:rsidRPr="00D60347" w:rsidRDefault="004F6CFB" w:rsidP="004B6DCB">
      <w:pPr>
        <w:jc w:val="both"/>
        <w:rPr>
          <w:b/>
        </w:rPr>
      </w:pPr>
      <w:r w:rsidRPr="00D60347">
        <w:t xml:space="preserve">The </w:t>
      </w:r>
      <w:r>
        <w:t>b</w:t>
      </w:r>
      <w:r w:rsidRPr="00D60347">
        <w:t xml:space="preserve">orrowing </w:t>
      </w:r>
      <w:r>
        <w:t>s</w:t>
      </w:r>
      <w:r w:rsidRPr="00D60347">
        <w:t xml:space="preserve">trategy will be determined by the need </w:t>
      </w:r>
      <w:r>
        <w:t>for</w:t>
      </w:r>
      <w:r w:rsidRPr="00D60347">
        <w:t xml:space="preserve"> the</w:t>
      </w:r>
      <w:r>
        <w:t xml:space="preserve"> council</w:t>
      </w:r>
      <w:r w:rsidRPr="00D60347">
        <w:t xml:space="preserve"> to borrow and the impact of the economic climate </w:t>
      </w:r>
      <w:r>
        <w:t>on the prevailing cost and availability of borrowing</w:t>
      </w:r>
      <w:r>
        <w:rPr>
          <w:b/>
        </w:rPr>
        <w:t xml:space="preserve">. </w:t>
      </w:r>
    </w:p>
    <w:p w14:paraId="716248B4" w14:textId="77777777" w:rsidR="004B6DCB" w:rsidRPr="00860EAE" w:rsidRDefault="00265677" w:rsidP="004B6DCB">
      <w:pPr>
        <w:pStyle w:val="ListParagraph"/>
        <w:jc w:val="both"/>
      </w:pPr>
    </w:p>
    <w:p w14:paraId="628C1F58" w14:textId="77777777" w:rsidR="00032CAA" w:rsidRDefault="004F6CFB" w:rsidP="004B6DCB">
      <w:pPr>
        <w:jc w:val="both"/>
      </w:pPr>
      <w:r>
        <w:t>The council borrows for capital purposes with t</w:t>
      </w:r>
      <w:r w:rsidRPr="00232D8C">
        <w:t xml:space="preserve">he </w:t>
      </w:r>
      <w:r>
        <w:t xml:space="preserve">underlying need to borrow for capital purposes being measured by the Capital Financing Requirement (CFR). </w:t>
      </w:r>
      <w:r w:rsidRPr="008F6986">
        <w:t xml:space="preserve">CIPFA’s Prudential Code for Capital Finance in Local Authorities recommends that the </w:t>
      </w:r>
      <w:r>
        <w:t>council's</w:t>
      </w:r>
      <w:r w:rsidRPr="008F6986">
        <w:t xml:space="preserve"> total debt should be lower than its highest forecast CFR over the next three years</w:t>
      </w:r>
      <w:r>
        <w:t xml:space="preserve">. The council has a borrowing requirement over the next three years, however in assessing the need to borrow consideration is given to the requirement to borrow for the longer term. The graph below compares the estimated CFR and debt for the next 50 years given the capital programme, MRP policy and the debt maturity position at </w:t>
      </w:r>
      <w:r w:rsidRPr="00740A38">
        <w:t>30 November</w:t>
      </w:r>
      <w:r>
        <w:t xml:space="preserve"> 2018. </w:t>
      </w:r>
    </w:p>
    <w:p w14:paraId="349B59D9" w14:textId="77777777" w:rsidR="00032CAA" w:rsidRDefault="00265677" w:rsidP="004B6DCB">
      <w:pPr>
        <w:jc w:val="both"/>
      </w:pPr>
    </w:p>
    <w:p w14:paraId="46D29C5E" w14:textId="67E10944" w:rsidR="004B6DCB" w:rsidRDefault="004F6CFB" w:rsidP="004B6DCB">
      <w:pPr>
        <w:jc w:val="both"/>
      </w:pPr>
      <w:r>
        <w:rPr>
          <w:noProof/>
        </w:rPr>
        <w:drawing>
          <wp:inline distT="0" distB="0" distL="0" distR="0" wp14:anchorId="5401920C" wp14:editId="5B4CA7BB">
            <wp:extent cx="5624195" cy="2656517"/>
            <wp:effectExtent l="0" t="0" r="1460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10E3349" w14:textId="4A5C9FE5" w:rsidR="004B6DCB" w:rsidRDefault="004F6CFB" w:rsidP="004B6DCB">
      <w:pPr>
        <w:jc w:val="both"/>
      </w:pPr>
      <w:r>
        <w:t>The graph demonstrates that there is a need to borrow over the long term although the amount required reduces over time. There is a large requirement in the early years. This is due to the impact of new capital schemes in the programme and the need to replace existing debt as the council has followed a policy of taking short term loans to take advantage of existing market conditions. In addition to the borrowing for capital there is likely to be borrowing requirements for the shared investment scheme, debt held on behalf of other local authorities and premiums which are outside the CFR.</w:t>
      </w:r>
    </w:p>
    <w:p w14:paraId="18D22DC5" w14:textId="77777777" w:rsidR="004B6DCB" w:rsidRDefault="00265677" w:rsidP="004B6DCB">
      <w:pPr>
        <w:jc w:val="both"/>
      </w:pPr>
    </w:p>
    <w:p w14:paraId="5232A586" w14:textId="77777777" w:rsidR="004B6DCB" w:rsidRDefault="004F6CFB" w:rsidP="004B6DCB">
      <w:pPr>
        <w:jc w:val="both"/>
      </w:pPr>
      <w:r>
        <w:t>Th</w:t>
      </w:r>
      <w:r w:rsidRPr="00760BC6">
        <w:t xml:space="preserve">e </w:t>
      </w:r>
      <w:r>
        <w:t>council's</w:t>
      </w:r>
      <w:r w:rsidRPr="00760BC6">
        <w:t xml:space="preserve"> borrowing strategy continues to </w:t>
      </w:r>
      <w:r>
        <w:t xml:space="preserve">balance the issues of affordability while ensuring the borrowing needs are met and providing some certainty of cost over the long term. </w:t>
      </w:r>
    </w:p>
    <w:p w14:paraId="7C04EB8B" w14:textId="77777777" w:rsidR="004B6DCB" w:rsidRDefault="00265677" w:rsidP="004B6DCB">
      <w:pPr>
        <w:jc w:val="both"/>
      </w:pPr>
    </w:p>
    <w:p w14:paraId="63CD1E31" w14:textId="5FFDECB6" w:rsidR="004B6DCB" w:rsidRPr="00BF0506" w:rsidRDefault="004F6CFB" w:rsidP="004B6DCB">
      <w:pPr>
        <w:jc w:val="both"/>
      </w:pPr>
      <w:r w:rsidRPr="00DB191F">
        <w:t xml:space="preserve">With short-term interest rates currently lower than long-term rates, it </w:t>
      </w:r>
      <w:r>
        <w:t>has been</w:t>
      </w:r>
      <w:r w:rsidRPr="00DB191F">
        <w:t xml:space="preserve"> more co</w:t>
      </w:r>
      <w:r>
        <w:t xml:space="preserve">st effective in the recent past </w:t>
      </w:r>
      <w:r w:rsidRPr="00DB191F">
        <w:t>to borrow short-term</w:t>
      </w:r>
      <w:r>
        <w:t xml:space="preserve">. Given the economic outlook, significant increases in interest rates are not forecast in the medium term, this situation is likely to continue. However, there is significant economic uncertainty and rates are at historically low levels. Therefore the </w:t>
      </w:r>
      <w:r w:rsidRPr="0071222F">
        <w:t>benefits of short-term borrowing will be monitored regularly</w:t>
      </w:r>
      <w:r>
        <w:t xml:space="preserve">. </w:t>
      </w:r>
      <w:r w:rsidRPr="0071222F">
        <w:t xml:space="preserve"> </w:t>
      </w:r>
      <w:r>
        <w:t xml:space="preserve">As a result the council </w:t>
      </w:r>
      <w:r w:rsidRPr="0071222F">
        <w:t>may borrow additional sums at long-term fixed rates in 201</w:t>
      </w:r>
      <w:r>
        <w:t>9</w:t>
      </w:r>
      <w:r w:rsidRPr="0071222F">
        <w:t>/</w:t>
      </w:r>
      <w:r>
        <w:t>20</w:t>
      </w:r>
      <w:r w:rsidRPr="0071222F">
        <w:t xml:space="preserve"> with a view to keeping future interest costs low, even if this causes additional cost in the short-term.</w:t>
      </w:r>
    </w:p>
    <w:p w14:paraId="4F0C30D1" w14:textId="77777777" w:rsidR="004B6DCB" w:rsidRPr="00BF0506" w:rsidRDefault="00265677">
      <w:pPr>
        <w:pStyle w:val="ListParagraph"/>
        <w:jc w:val="both"/>
      </w:pPr>
    </w:p>
    <w:p w14:paraId="21B994CC" w14:textId="77777777" w:rsidR="004B6DCB" w:rsidRPr="00760BC6" w:rsidRDefault="004F6CFB" w:rsidP="004B6DCB">
      <w:pPr>
        <w:spacing w:after="240"/>
        <w:jc w:val="both"/>
      </w:pPr>
      <w:r w:rsidRPr="00760BC6">
        <w:t>There are a range of options available for borrowing in 201</w:t>
      </w:r>
      <w:r>
        <w:t>9</w:t>
      </w:r>
      <w:r w:rsidRPr="00760BC6">
        <w:t>/</w:t>
      </w:r>
      <w:r>
        <w:t>20:</w:t>
      </w:r>
      <w:r w:rsidRPr="00760BC6">
        <w:t xml:space="preserve"> </w:t>
      </w:r>
    </w:p>
    <w:p w14:paraId="678E2BE6" w14:textId="5BF83E20" w:rsidR="004B6DCB" w:rsidRPr="00616B23" w:rsidRDefault="004F6CFB" w:rsidP="004B6DCB">
      <w:pPr>
        <w:pStyle w:val="ListParagraph"/>
        <w:numPr>
          <w:ilvl w:val="0"/>
          <w:numId w:val="7"/>
        </w:numPr>
        <w:spacing w:after="240"/>
        <w:jc w:val="both"/>
      </w:pPr>
      <w:r w:rsidRPr="00616B23">
        <w:t xml:space="preserve">Variable rate borrowing is expected to be cheaper than fixed rate long term borrowing and will be attractive during the financial year, particularly as variable rates are closely linked to </w:t>
      </w:r>
      <w:r>
        <w:t>B</w:t>
      </w:r>
      <w:r w:rsidRPr="00616B23">
        <w:t xml:space="preserve">ank </w:t>
      </w:r>
      <w:r>
        <w:t>R</w:t>
      </w:r>
      <w:r w:rsidRPr="00616B23">
        <w:t xml:space="preserve">ates. </w:t>
      </w:r>
    </w:p>
    <w:p w14:paraId="543715EF" w14:textId="77777777" w:rsidR="004B6DCB" w:rsidRDefault="004F6CFB" w:rsidP="004B6DCB">
      <w:pPr>
        <w:pStyle w:val="ListParagraph"/>
        <w:numPr>
          <w:ilvl w:val="0"/>
          <w:numId w:val="7"/>
        </w:numPr>
        <w:spacing w:after="240"/>
        <w:jc w:val="both"/>
      </w:pPr>
      <w:r w:rsidRPr="00616B23">
        <w:t xml:space="preserve">Under 10 years rates are expected to be lower than long term rates, so this opens up a range of choices that may allow the </w:t>
      </w:r>
      <w:r>
        <w:t>c</w:t>
      </w:r>
      <w:r w:rsidRPr="00616B23">
        <w:t>ouncil to spread maturities.</w:t>
      </w:r>
    </w:p>
    <w:p w14:paraId="60514392" w14:textId="440EBB68" w:rsidR="004B6DCB" w:rsidRPr="00C01327" w:rsidRDefault="004F6CFB" w:rsidP="00627C6D">
      <w:pPr>
        <w:pStyle w:val="ListParagraph"/>
        <w:numPr>
          <w:ilvl w:val="0"/>
          <w:numId w:val="7"/>
        </w:numPr>
        <w:spacing w:after="240"/>
        <w:jc w:val="both"/>
      </w:pPr>
      <w:r>
        <w:t>Additionally, a</w:t>
      </w:r>
      <w:r w:rsidRPr="00C01327">
        <w:t xml:space="preserve">lthough it is not felt </w:t>
      </w:r>
      <w:r>
        <w:t>appropriate at this time, borrowing</w:t>
      </w:r>
      <w:r w:rsidRPr="00C01327">
        <w:t xml:space="preserve"> can be achieved through </w:t>
      </w:r>
      <w:r>
        <w:t xml:space="preserve">the </w:t>
      </w:r>
      <w:r w:rsidRPr="00C01327">
        <w:t xml:space="preserve">issuance </w:t>
      </w:r>
      <w:r>
        <w:t>of a</w:t>
      </w:r>
      <w:r w:rsidRPr="00C01327">
        <w:t xml:space="preserve"> </w:t>
      </w:r>
      <w:r>
        <w:t>'commercial paper (</w:t>
      </w:r>
      <w:r w:rsidRPr="00405E8B">
        <w:t>an unsecured, short-term debt instrument issued by a corporation</w:t>
      </w:r>
      <w:r>
        <w:t xml:space="preserve">)  </w:t>
      </w:r>
      <w:r w:rsidRPr="00C01327">
        <w:t>euro medium term note (EMTN</w:t>
      </w:r>
      <w:r>
        <w:t xml:space="preserve">,  a debt instrument with </w:t>
      </w:r>
      <w:r w:rsidRPr="00627C6D">
        <w:t xml:space="preserve">fixed payments </w:t>
      </w:r>
      <w:r>
        <w:t>that</w:t>
      </w:r>
      <w:r w:rsidRPr="00627C6D">
        <w:t xml:space="preserve"> are directly issued to the market</w:t>
      </w:r>
      <w:r>
        <w:t>).</w:t>
      </w:r>
      <w:r w:rsidRPr="00627C6D">
        <w:t xml:space="preserve"> </w:t>
      </w:r>
    </w:p>
    <w:p w14:paraId="289A1866" w14:textId="77777777" w:rsidR="004B6DCB" w:rsidRPr="00932EE8" w:rsidRDefault="004F6CFB" w:rsidP="004B6DCB">
      <w:pPr>
        <w:spacing w:after="240"/>
        <w:jc w:val="both"/>
      </w:pPr>
      <w:r w:rsidRPr="00BF0506">
        <w:t xml:space="preserve">Against this background, the </w:t>
      </w:r>
      <w:r>
        <w:t>Director of Finance</w:t>
      </w:r>
      <w:r w:rsidRPr="00BF0506">
        <w:t xml:space="preserve"> will, in conjunction with the </w:t>
      </w:r>
      <w:r>
        <w:t>c</w:t>
      </w:r>
      <w:r w:rsidRPr="00BF0506">
        <w:t>ouncil's</w:t>
      </w:r>
      <w:r>
        <w:t xml:space="preserve"> </w:t>
      </w:r>
      <w:r w:rsidRPr="00BF0506">
        <w:t>advis</w:t>
      </w:r>
      <w:r>
        <w:t>e</w:t>
      </w:r>
      <w:r w:rsidRPr="00BF0506">
        <w:t xml:space="preserve">rs, monitor the interest rate situation closely and will adopt a pragmatic approach to delivering the objectives of this strategy within changing economic circumstances. </w:t>
      </w:r>
      <w:r w:rsidRPr="00932EE8">
        <w:t>All decisions on whether to undertake new or replacement borrowing to support previous or future capital investment will be subject to evaluation against the following criteria:</w:t>
      </w:r>
    </w:p>
    <w:p w14:paraId="3AA6CB29" w14:textId="77777777" w:rsidR="004B6DCB" w:rsidRPr="00932EE8" w:rsidRDefault="004F6CFB" w:rsidP="004B6DCB">
      <w:pPr>
        <w:pStyle w:val="ListParagraph"/>
        <w:numPr>
          <w:ilvl w:val="0"/>
          <w:numId w:val="1"/>
        </w:numPr>
        <w:spacing w:after="240"/>
        <w:jc w:val="both"/>
      </w:pPr>
      <w:r>
        <w:t>Overall need namely</w:t>
      </w:r>
      <w:r w:rsidRPr="00932EE8">
        <w:t xml:space="preserve"> whether a borrowing requirement to fund the capital programme or previous capital investment exists;</w:t>
      </w:r>
    </w:p>
    <w:p w14:paraId="2BCCB006" w14:textId="77777777" w:rsidR="004B6DCB" w:rsidRPr="00932EE8" w:rsidRDefault="004F6CFB" w:rsidP="004B6DCB">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14:paraId="66899EA2" w14:textId="71B897E7" w:rsidR="004B6DCB" w:rsidRDefault="004F6CFB" w:rsidP="004B6DCB">
      <w:pPr>
        <w:pStyle w:val="ListParagraph"/>
        <w:numPr>
          <w:ilvl w:val="0"/>
          <w:numId w:val="1"/>
        </w:numPr>
        <w:spacing w:after="240"/>
        <w:jc w:val="both"/>
      </w:pPr>
      <w:r w:rsidRPr="00932EE8">
        <w:t>Market conditions, to ensure borrowing that does need to be undertaken is achieved at minimum cost</w:t>
      </w:r>
      <w:r>
        <w:t>;</w:t>
      </w:r>
      <w:r w:rsidRPr="00932EE8">
        <w:t xml:space="preserve"> </w:t>
      </w:r>
    </w:p>
    <w:p w14:paraId="48979F7E" w14:textId="77777777" w:rsidR="004B6DCB" w:rsidRPr="00932EE8" w:rsidRDefault="004F6CFB" w:rsidP="004B6DCB">
      <w:pPr>
        <w:pStyle w:val="ListParagraph"/>
        <w:numPr>
          <w:ilvl w:val="0"/>
          <w:numId w:val="1"/>
        </w:numPr>
        <w:spacing w:after="240"/>
        <w:jc w:val="both"/>
      </w:pPr>
      <w:r w:rsidRPr="00932EE8">
        <w:t>Scale, to ensure borrowing is undertaken on a scale commensurate with the agreed financing route.</w:t>
      </w:r>
    </w:p>
    <w:p w14:paraId="7BCE7B2A" w14:textId="77777777" w:rsidR="004B6DCB" w:rsidRDefault="004F6CFB" w:rsidP="004B6DCB">
      <w:pPr>
        <w:spacing w:after="240"/>
        <w:jc w:val="both"/>
      </w:pPr>
      <w:r w:rsidRPr="00932EE8">
        <w:t>All long term decisions will be documented reflecting the assessment of these criteria.</w:t>
      </w:r>
    </w:p>
    <w:p w14:paraId="3B57E4A8" w14:textId="77777777" w:rsidR="004B6DCB" w:rsidRPr="00354B3D" w:rsidRDefault="004F6CFB" w:rsidP="004B6DCB">
      <w:pPr>
        <w:jc w:val="both"/>
        <w:rPr>
          <w:b/>
          <w:i/>
        </w:rPr>
      </w:pPr>
      <w:r w:rsidRPr="00354B3D">
        <w:rPr>
          <w:b/>
          <w:i/>
        </w:rPr>
        <w:t xml:space="preserve">Sources of borrowing </w:t>
      </w:r>
    </w:p>
    <w:p w14:paraId="35EBD82C" w14:textId="77777777" w:rsidR="004B6DCB" w:rsidRDefault="00265677" w:rsidP="004B6DCB">
      <w:pPr>
        <w:jc w:val="both"/>
      </w:pPr>
    </w:p>
    <w:p w14:paraId="33D0F357" w14:textId="77777777" w:rsidR="004B6DCB" w:rsidRPr="00B27B53" w:rsidRDefault="004F6CFB" w:rsidP="004B6DCB">
      <w:pPr>
        <w:jc w:val="both"/>
      </w:pPr>
      <w:r w:rsidRPr="00B27B53">
        <w:t>The approved sources of long-term and short-term borrowing will be:</w:t>
      </w:r>
    </w:p>
    <w:p w14:paraId="721424E6" w14:textId="77777777" w:rsidR="004B6DCB" w:rsidRPr="00B27B53" w:rsidRDefault="00265677" w:rsidP="004B6DCB">
      <w:pPr>
        <w:jc w:val="both"/>
      </w:pPr>
    </w:p>
    <w:p w14:paraId="09D872A9" w14:textId="51A86A49" w:rsidR="004B6DCB" w:rsidRDefault="004F6CFB" w:rsidP="004B6DCB">
      <w:pPr>
        <w:widowControl w:val="0"/>
        <w:numPr>
          <w:ilvl w:val="0"/>
          <w:numId w:val="18"/>
        </w:numPr>
        <w:jc w:val="both"/>
      </w:pPr>
      <w:r w:rsidRPr="00B27B53">
        <w:t>Public Works Loan Board</w:t>
      </w:r>
    </w:p>
    <w:p w14:paraId="4FB36E79" w14:textId="4502459D" w:rsidR="004B6DCB" w:rsidRDefault="004F6CFB" w:rsidP="004B6DCB">
      <w:pPr>
        <w:pStyle w:val="NoSpacing"/>
        <w:numPr>
          <w:ilvl w:val="0"/>
          <w:numId w:val="18"/>
        </w:numPr>
        <w:jc w:val="both"/>
      </w:pPr>
      <w:r w:rsidRPr="00B27B53">
        <w:t>UK Local Authorities</w:t>
      </w:r>
    </w:p>
    <w:p w14:paraId="31A1F0D3" w14:textId="36E532F3" w:rsidR="004B6DCB" w:rsidRDefault="004F6CFB" w:rsidP="004B6DCB">
      <w:pPr>
        <w:pStyle w:val="NoSpacing"/>
        <w:numPr>
          <w:ilvl w:val="0"/>
          <w:numId w:val="18"/>
        </w:numPr>
        <w:jc w:val="both"/>
      </w:pPr>
      <w:r>
        <w:t>A</w:t>
      </w:r>
      <w:r w:rsidRPr="00B27B53">
        <w:t xml:space="preserve">ny institution approved for investments </w:t>
      </w:r>
      <w:r>
        <w:t>including high quality supranational banks such as the European Central Bank</w:t>
      </w:r>
    </w:p>
    <w:p w14:paraId="2CA09277" w14:textId="11E06727" w:rsidR="004B6DCB" w:rsidRDefault="004F6CFB" w:rsidP="004B6DCB">
      <w:pPr>
        <w:pStyle w:val="NoSpacing"/>
        <w:numPr>
          <w:ilvl w:val="0"/>
          <w:numId w:val="18"/>
        </w:numPr>
        <w:jc w:val="both"/>
      </w:pPr>
      <w:r w:rsidRPr="00B27B53">
        <w:t>UK public and private sector pension funds</w:t>
      </w:r>
    </w:p>
    <w:p w14:paraId="271FA178" w14:textId="429728E5" w:rsidR="004B6DCB" w:rsidRPr="00B27B53" w:rsidRDefault="004F6CFB" w:rsidP="004B6DCB">
      <w:pPr>
        <w:pStyle w:val="NoSpacing"/>
        <w:numPr>
          <w:ilvl w:val="0"/>
          <w:numId w:val="18"/>
        </w:numPr>
        <w:jc w:val="both"/>
      </w:pPr>
      <w:r>
        <w:t xml:space="preserve">Any other financial institution approved by the </w:t>
      </w:r>
      <w:r w:rsidRPr="000C3B5D">
        <w:t>Prudential Regulation Authority</w:t>
      </w:r>
      <w:r>
        <w:t xml:space="preserve">, (this is part of the Bank of England </w:t>
      </w:r>
      <w:r w:rsidRPr="000C3B5D">
        <w:t>and is responsible for the  regulation and supervision of around 1,700 banks, building societies, credit unions, insurers and major investment firms</w:t>
      </w:r>
      <w:r>
        <w:t>)</w:t>
      </w:r>
    </w:p>
    <w:p w14:paraId="038241F4" w14:textId="77777777" w:rsidR="004B6DCB" w:rsidRDefault="004F6CFB" w:rsidP="004B6DCB">
      <w:pPr>
        <w:pStyle w:val="NoSpacing"/>
        <w:numPr>
          <w:ilvl w:val="0"/>
          <w:numId w:val="18"/>
        </w:numPr>
        <w:jc w:val="both"/>
      </w:pPr>
      <w:r>
        <w:t>C</w:t>
      </w:r>
      <w:r w:rsidRPr="00B27B53">
        <w:t>apital market bond investors</w:t>
      </w:r>
      <w:r>
        <w:t xml:space="preserve"> either over the counter or through electronic trading platforms</w:t>
      </w:r>
    </w:p>
    <w:p w14:paraId="3728DA73" w14:textId="77777777" w:rsidR="004B6DCB" w:rsidRDefault="00265677" w:rsidP="004B6DCB">
      <w:pPr>
        <w:pStyle w:val="NoSpacing"/>
      </w:pPr>
    </w:p>
    <w:p w14:paraId="35513915" w14:textId="77777777" w:rsidR="004B6DCB" w:rsidRPr="00240DD0" w:rsidRDefault="004F6CFB" w:rsidP="004B6DCB">
      <w:pPr>
        <w:rPr>
          <w:b/>
          <w:i/>
        </w:rPr>
      </w:pPr>
      <w:r w:rsidRPr="00240DD0">
        <w:rPr>
          <w:b/>
          <w:i/>
        </w:rPr>
        <w:t xml:space="preserve">Borrowing </w:t>
      </w:r>
      <w:r>
        <w:rPr>
          <w:b/>
          <w:i/>
        </w:rPr>
        <w:t>i</w:t>
      </w:r>
      <w:r w:rsidRPr="00240DD0">
        <w:rPr>
          <w:b/>
          <w:i/>
        </w:rPr>
        <w:t>nstruments</w:t>
      </w:r>
    </w:p>
    <w:p w14:paraId="0807A32A" w14:textId="77777777" w:rsidR="004B6DCB" w:rsidRDefault="00265677" w:rsidP="004B6DCB">
      <w:pPr>
        <w:jc w:val="both"/>
      </w:pPr>
    </w:p>
    <w:p w14:paraId="280B2F24" w14:textId="77777777" w:rsidR="004B6DCB" w:rsidRDefault="004F6CFB" w:rsidP="004B6DCB">
      <w:pPr>
        <w:jc w:val="both"/>
      </w:pPr>
      <w:r w:rsidRPr="00D465F9">
        <w:t xml:space="preserve">The </w:t>
      </w:r>
      <w:r>
        <w:t>council</w:t>
      </w:r>
      <w:r w:rsidRPr="00D465F9">
        <w:t xml:space="preserve"> may only borrow money by use of the following instruments:</w:t>
      </w:r>
    </w:p>
    <w:p w14:paraId="501C4A59" w14:textId="77777777" w:rsidR="004B6DCB" w:rsidRPr="00D465F9" w:rsidRDefault="00265677" w:rsidP="004B6DCB">
      <w:pPr>
        <w:ind w:left="360"/>
        <w:jc w:val="both"/>
      </w:pPr>
    </w:p>
    <w:p w14:paraId="685D231A" w14:textId="3C08ABC3" w:rsidR="004B6DCB" w:rsidRPr="00D465F9" w:rsidRDefault="004F6CFB" w:rsidP="004B6DCB">
      <w:pPr>
        <w:pStyle w:val="ListParagraph"/>
        <w:numPr>
          <w:ilvl w:val="0"/>
          <w:numId w:val="15"/>
        </w:numPr>
        <w:tabs>
          <w:tab w:val="left" w:pos="567"/>
        </w:tabs>
        <w:ind w:left="567" w:hanging="283"/>
        <w:jc w:val="both"/>
      </w:pPr>
      <w:r>
        <w:t>B</w:t>
      </w:r>
      <w:r w:rsidRPr="00D465F9">
        <w:t>ank overdrafts</w:t>
      </w:r>
    </w:p>
    <w:p w14:paraId="5818966D" w14:textId="33B23820" w:rsidR="004B6DCB" w:rsidRPr="00D465F9" w:rsidRDefault="004F6CFB" w:rsidP="004B6DCB">
      <w:pPr>
        <w:pStyle w:val="ListParagraph"/>
        <w:numPr>
          <w:ilvl w:val="0"/>
          <w:numId w:val="15"/>
        </w:numPr>
        <w:tabs>
          <w:tab w:val="left" w:pos="567"/>
        </w:tabs>
        <w:ind w:left="567" w:hanging="283"/>
        <w:jc w:val="both"/>
      </w:pPr>
      <w:r>
        <w:t>F</w:t>
      </w:r>
      <w:r w:rsidRPr="00D465F9">
        <w:t>ixed term loans</w:t>
      </w:r>
    </w:p>
    <w:p w14:paraId="424FC8B6" w14:textId="571FE6C2" w:rsidR="004B6DCB" w:rsidRPr="00D465F9" w:rsidRDefault="004F6CFB" w:rsidP="004B6DCB">
      <w:pPr>
        <w:pStyle w:val="ListParagraph"/>
        <w:numPr>
          <w:ilvl w:val="0"/>
          <w:numId w:val="15"/>
        </w:numPr>
        <w:tabs>
          <w:tab w:val="left" w:pos="567"/>
        </w:tabs>
        <w:ind w:left="567" w:hanging="283"/>
        <w:jc w:val="both"/>
      </w:pPr>
      <w:r>
        <w:t>C</w:t>
      </w:r>
      <w:r w:rsidRPr="00D465F9">
        <w:t xml:space="preserve">allable loans or revolving credit facilities where the </w:t>
      </w:r>
      <w:r>
        <w:t>council</w:t>
      </w:r>
      <w:r w:rsidRPr="00D465F9">
        <w:t xml:space="preserve"> may repay at any time (with or without notice)</w:t>
      </w:r>
    </w:p>
    <w:p w14:paraId="09D3C44A" w14:textId="7DE49716" w:rsidR="004B6DCB" w:rsidRPr="00D465F9" w:rsidRDefault="004F6CFB" w:rsidP="004B6DCB">
      <w:pPr>
        <w:pStyle w:val="ListParagraph"/>
        <w:numPr>
          <w:ilvl w:val="0"/>
          <w:numId w:val="15"/>
        </w:numPr>
        <w:tabs>
          <w:tab w:val="left" w:pos="567"/>
        </w:tabs>
        <w:ind w:left="567" w:hanging="283"/>
        <w:jc w:val="both"/>
      </w:pPr>
      <w:r>
        <w:t>C</w:t>
      </w:r>
      <w:r w:rsidRPr="00D465F9">
        <w:t>allable loans where the lender may repay at any time, but subject to a maximum of £150m in total</w:t>
      </w:r>
    </w:p>
    <w:p w14:paraId="1C1DFA04" w14:textId="45851570" w:rsidR="004B6DCB" w:rsidRPr="00D465F9" w:rsidRDefault="004F6CFB" w:rsidP="004B6DCB">
      <w:pPr>
        <w:pStyle w:val="ListParagraph"/>
        <w:numPr>
          <w:ilvl w:val="0"/>
          <w:numId w:val="15"/>
        </w:numPr>
        <w:tabs>
          <w:tab w:val="left" w:pos="567"/>
        </w:tabs>
        <w:ind w:left="567" w:hanging="283"/>
        <w:jc w:val="both"/>
      </w:pPr>
      <w:r>
        <w:t>L</w:t>
      </w:r>
      <w:r w:rsidRPr="00D465F9">
        <w:t>ender’s option borrower’s option (LOBO) loans, but subject to a maximum of £</w:t>
      </w:r>
      <w:r>
        <w:t>100</w:t>
      </w:r>
      <w:r w:rsidRPr="00D465F9">
        <w:t>m in total</w:t>
      </w:r>
    </w:p>
    <w:p w14:paraId="450D2898" w14:textId="77777777" w:rsidR="004B6DCB" w:rsidRPr="00D465F9" w:rsidRDefault="004F6CFB" w:rsidP="004B6DCB">
      <w:pPr>
        <w:pStyle w:val="ListParagraph"/>
        <w:numPr>
          <w:ilvl w:val="0"/>
          <w:numId w:val="15"/>
        </w:numPr>
        <w:tabs>
          <w:tab w:val="left" w:pos="567"/>
        </w:tabs>
        <w:ind w:left="567" w:hanging="283"/>
        <w:jc w:val="both"/>
      </w:pPr>
      <w:r>
        <w:t>B</w:t>
      </w:r>
      <w:r w:rsidRPr="00D465F9">
        <w:t>onds, notes, bills, commercial paper and other marketable instruments</w:t>
      </w:r>
      <w:r>
        <w:t>.</w:t>
      </w:r>
    </w:p>
    <w:p w14:paraId="24DB3174" w14:textId="1D9439A3" w:rsidR="004B6DCB" w:rsidRPr="00D465F9" w:rsidRDefault="004F6CFB" w:rsidP="004B6DCB">
      <w:pPr>
        <w:pStyle w:val="ListParagraph"/>
        <w:numPr>
          <w:ilvl w:val="0"/>
          <w:numId w:val="15"/>
        </w:numPr>
        <w:tabs>
          <w:tab w:val="left" w:pos="567"/>
        </w:tabs>
        <w:ind w:left="567" w:hanging="283"/>
        <w:jc w:val="both"/>
      </w:pPr>
      <w:r>
        <w:t>S</w:t>
      </w:r>
      <w:r w:rsidRPr="00D465F9">
        <w:t>ale and repurchase (repo) agreements</w:t>
      </w:r>
    </w:p>
    <w:p w14:paraId="0804E7A4" w14:textId="77777777" w:rsidR="004B6DCB" w:rsidRPr="00D465F9" w:rsidRDefault="00265677" w:rsidP="004B6DCB"/>
    <w:p w14:paraId="3F373068" w14:textId="389B3C0B" w:rsidR="004B6DCB" w:rsidRPr="00D465F9" w:rsidRDefault="004F6CFB" w:rsidP="00B73B13">
      <w:pPr>
        <w:jc w:val="both"/>
      </w:pPr>
      <w:r w:rsidRPr="00D465F9">
        <w:t xml:space="preserve">Loans may be borrowed at either a fixed rate of interest, or at a variable rate linked to a market </w:t>
      </w:r>
      <w:r>
        <w:t xml:space="preserve">benchmark </w:t>
      </w:r>
      <w:r w:rsidRPr="00D465F9">
        <w:t>interest rate, such</w:t>
      </w:r>
      <w:r>
        <w:t xml:space="preserve">  </w:t>
      </w:r>
      <w:r w:rsidRPr="00BE3B8B">
        <w:t>London Interbank Offered Rate</w:t>
      </w:r>
      <w:r>
        <w:t xml:space="preserve"> (LI</w:t>
      </w:r>
      <w:r w:rsidRPr="00626B24">
        <w:t>BOR</w:t>
      </w:r>
      <w:r>
        <w:t>) which is the average</w:t>
      </w:r>
      <w:r w:rsidRPr="00B73B13">
        <w:t xml:space="preserve"> interest rate at which a large number of banks on the London money market are prepared to lend </w:t>
      </w:r>
      <w:r>
        <w:t xml:space="preserve">to </w:t>
      </w:r>
      <w:r w:rsidRPr="00B73B13">
        <w:t xml:space="preserve">one another </w:t>
      </w:r>
      <w:r>
        <w:t xml:space="preserve">on </w:t>
      </w:r>
      <w:r w:rsidRPr="00B73B13">
        <w:t>unsecured funds</w:t>
      </w:r>
      <w:r>
        <w:t xml:space="preserve"> or the Sterling Overnight Index Average (SONIA) which is administered by the Bank of England.</w:t>
      </w:r>
      <w:r w:rsidRPr="00D465F9">
        <w:t xml:space="preserve"> </w:t>
      </w:r>
      <w:r>
        <w:t xml:space="preserve">The balance between fixed and variable rates will be </w:t>
      </w:r>
      <w:r w:rsidRPr="00D465F9">
        <w:t>subject to the limits on interest rate risk approved in</w:t>
      </w:r>
      <w:r>
        <w:t xml:space="preserve"> this</w:t>
      </w:r>
      <w:r w:rsidRPr="00D465F9">
        <w:t xml:space="preserve"> </w:t>
      </w:r>
      <w:r w:rsidRPr="00240DD0">
        <w:t>Treasury Management Strategy</w:t>
      </w:r>
      <w:r w:rsidRPr="00890033">
        <w:t>.</w:t>
      </w:r>
    </w:p>
    <w:p w14:paraId="4348D79A" w14:textId="77777777" w:rsidR="004B6DCB" w:rsidRDefault="00265677" w:rsidP="004B6DCB">
      <w:pPr>
        <w:rPr>
          <w:bCs/>
          <w:i/>
        </w:rPr>
      </w:pPr>
    </w:p>
    <w:p w14:paraId="5C841645" w14:textId="77777777" w:rsidR="004B6DCB" w:rsidRDefault="004F6CFB" w:rsidP="004B6DCB">
      <w:pPr>
        <w:rPr>
          <w:b/>
          <w:bCs/>
          <w:i/>
        </w:rPr>
      </w:pPr>
      <w:r w:rsidRPr="00240DD0">
        <w:rPr>
          <w:b/>
          <w:bCs/>
          <w:i/>
        </w:rPr>
        <w:t xml:space="preserve">Debt </w:t>
      </w:r>
      <w:r>
        <w:rPr>
          <w:b/>
          <w:bCs/>
          <w:i/>
        </w:rPr>
        <w:t>r</w:t>
      </w:r>
      <w:r w:rsidRPr="00240DD0">
        <w:rPr>
          <w:b/>
          <w:bCs/>
          <w:i/>
        </w:rPr>
        <w:t>estructuring</w:t>
      </w:r>
    </w:p>
    <w:p w14:paraId="52574169" w14:textId="77777777" w:rsidR="004B6DCB" w:rsidRDefault="00265677" w:rsidP="004B6DCB">
      <w:pPr>
        <w:jc w:val="both"/>
      </w:pPr>
    </w:p>
    <w:p w14:paraId="78754C02" w14:textId="77777777" w:rsidR="004B6DCB" w:rsidRDefault="004F6CFB" w:rsidP="004B6DCB">
      <w:pPr>
        <w:jc w:val="both"/>
      </w:pPr>
      <w:r w:rsidRPr="00932EE8">
        <w:t xml:space="preserve">The </w:t>
      </w:r>
      <w:r>
        <w:t>council</w:t>
      </w:r>
      <w:r w:rsidRPr="00932EE8">
        <w:t xml:space="preserve"> </w:t>
      </w:r>
      <w:r>
        <w:t>regularly</w:t>
      </w:r>
      <w:r w:rsidRPr="00932EE8">
        <w:t xml:space="preserve"> monitors both its debt portfolio and market conditions to evaluate potential savings from debt restructuring. </w:t>
      </w:r>
    </w:p>
    <w:p w14:paraId="46F1D406" w14:textId="77777777" w:rsidR="004B6DCB" w:rsidRDefault="00265677" w:rsidP="004B6DCB">
      <w:pPr>
        <w:jc w:val="both"/>
      </w:pPr>
    </w:p>
    <w:p w14:paraId="465FC837" w14:textId="77777777" w:rsidR="004B6DCB" w:rsidRPr="00240DD0" w:rsidRDefault="004F6CFB" w:rsidP="004B6DCB">
      <w:pPr>
        <w:jc w:val="both"/>
        <w:rPr>
          <w:b/>
          <w:i/>
        </w:rPr>
      </w:pPr>
      <w:r w:rsidRPr="00240DD0">
        <w:rPr>
          <w:b/>
          <w:i/>
        </w:rPr>
        <w:t>Other borrowing</w:t>
      </w:r>
    </w:p>
    <w:p w14:paraId="6390BE3F" w14:textId="77777777" w:rsidR="004B6DCB" w:rsidRDefault="00265677" w:rsidP="004B6DCB">
      <w:pPr>
        <w:jc w:val="both"/>
      </w:pPr>
    </w:p>
    <w:p w14:paraId="42DF4FAD" w14:textId="365B36B5" w:rsidR="004B6DCB" w:rsidRDefault="004F6CFB" w:rsidP="004B6DCB">
      <w:pPr>
        <w:jc w:val="both"/>
      </w:pPr>
      <w:r>
        <w:t>T</w:t>
      </w:r>
      <w:r w:rsidRPr="008E2A12">
        <w:t xml:space="preserve">he </w:t>
      </w:r>
      <w:r>
        <w:t>c</w:t>
      </w:r>
      <w:r w:rsidRPr="008E2A12">
        <w:t>ouncil may borrow for short periods of time to cover unexpected cash flow shortages</w:t>
      </w:r>
      <w:r>
        <w:t xml:space="preserve"> and to take deposits on the shared investment scheme. Also </w:t>
      </w:r>
      <w:r w:rsidRPr="008E2A12">
        <w:t xml:space="preserve">to provide cash flow support for the Preston, South Ribble and Lancashire City Deal project. This is to cover the gap between the </w:t>
      </w:r>
      <w:r>
        <w:t xml:space="preserve">cost of </w:t>
      </w:r>
      <w:r w:rsidRPr="008E2A12">
        <w:t xml:space="preserve">construction of infrastructure and the payment of contributions from other organisations including the </w:t>
      </w:r>
      <w:r>
        <w:t>g</w:t>
      </w:r>
      <w:r w:rsidRPr="008E2A12">
        <w:t xml:space="preserve">overnment and developers. </w:t>
      </w:r>
      <w:r>
        <w:t xml:space="preserve">This borrowing is temporary but will be reflected within the Prudential Limits </w:t>
      </w:r>
    </w:p>
    <w:p w14:paraId="0C00830E" w14:textId="77777777" w:rsidR="004B6DCB" w:rsidRPr="00932EE8" w:rsidRDefault="00265677" w:rsidP="004B6DCB">
      <w:pPr>
        <w:jc w:val="both"/>
      </w:pPr>
    </w:p>
    <w:p w14:paraId="0AB07672" w14:textId="77777777" w:rsidR="004B6DCB" w:rsidRPr="00240DD0" w:rsidRDefault="004F6CFB" w:rsidP="004B6DCB">
      <w:pPr>
        <w:rPr>
          <w:b/>
          <w:bCs/>
          <w:sz w:val="28"/>
          <w:szCs w:val="28"/>
        </w:rPr>
      </w:pPr>
      <w:r w:rsidRPr="00240DD0">
        <w:rPr>
          <w:b/>
          <w:bCs/>
          <w:sz w:val="28"/>
          <w:szCs w:val="28"/>
        </w:rPr>
        <w:t>Policy on Borrowing in Advance of Need</w:t>
      </w:r>
    </w:p>
    <w:p w14:paraId="2EBCBC65" w14:textId="77777777" w:rsidR="004B6DCB" w:rsidRPr="00932EE8" w:rsidRDefault="00265677" w:rsidP="004B6DCB">
      <w:pPr>
        <w:rPr>
          <w:b/>
          <w:bCs/>
        </w:rPr>
      </w:pPr>
    </w:p>
    <w:p w14:paraId="19944563" w14:textId="77777777" w:rsidR="004B6DCB" w:rsidRDefault="004F6CFB" w:rsidP="004B6DCB">
      <w:pPr>
        <w:jc w:val="both"/>
      </w:pPr>
      <w:r w:rsidRPr="00932EE8">
        <w:t xml:space="preserve">The </w:t>
      </w:r>
      <w:r>
        <w:t>council</w:t>
      </w:r>
      <w:r w:rsidRPr="00932EE8">
        <w:t xml:space="preserve"> will not borrow more than or in advance of need with the objective of profiting from the investment of the additional sums borrowed. However, borrowing in advance of need</w:t>
      </w:r>
      <w:r>
        <w:t xml:space="preserve"> is appropriate </w:t>
      </w:r>
      <w:r w:rsidRPr="00932EE8">
        <w:t>in the following circumstances:</w:t>
      </w:r>
    </w:p>
    <w:p w14:paraId="6836A082" w14:textId="77777777" w:rsidR="004B6DCB" w:rsidRPr="00932EE8" w:rsidRDefault="00265677" w:rsidP="004B6DCB">
      <w:pPr>
        <w:jc w:val="both"/>
      </w:pPr>
    </w:p>
    <w:p w14:paraId="12B88840" w14:textId="77777777" w:rsidR="004B6DCB" w:rsidRPr="00932EE8" w:rsidRDefault="004F6CFB" w:rsidP="004B6DCB">
      <w:pPr>
        <w:pStyle w:val="ListParagraph"/>
        <w:numPr>
          <w:ilvl w:val="0"/>
          <w:numId w:val="5"/>
        </w:numPr>
        <w:jc w:val="both"/>
      </w:pPr>
      <w:r w:rsidRPr="00932EE8">
        <w:t>Where there is a defined need to finance future capital investment that will materialise in a defined timescale of 2 years or less; and</w:t>
      </w:r>
    </w:p>
    <w:p w14:paraId="4C4FBDBD" w14:textId="77777777" w:rsidR="004B6DCB" w:rsidRPr="00BE3CE5" w:rsidRDefault="004F6CFB" w:rsidP="004B6DCB">
      <w:pPr>
        <w:pStyle w:val="ListParagraph"/>
        <w:numPr>
          <w:ilvl w:val="0"/>
          <w:numId w:val="5"/>
        </w:numPr>
        <w:jc w:val="both"/>
      </w:pPr>
      <w:r w:rsidRPr="00BE3CE5">
        <w:t xml:space="preserve">Where the most advantageous method of raising capital finance requires the </w:t>
      </w:r>
      <w:r>
        <w:t>council</w:t>
      </w:r>
      <w:r w:rsidRPr="00BE3CE5">
        <w:t xml:space="preserve"> to raise funds in a quantity greater than would be required in any one year, or</w:t>
      </w:r>
    </w:p>
    <w:p w14:paraId="2A2EE83C" w14:textId="77777777" w:rsidR="004B6DCB" w:rsidRPr="00932EE8" w:rsidRDefault="004F6CFB" w:rsidP="004B6DCB">
      <w:pPr>
        <w:pStyle w:val="ListParagraph"/>
        <w:numPr>
          <w:ilvl w:val="0"/>
          <w:numId w:val="5"/>
        </w:numPr>
        <w:jc w:val="both"/>
      </w:pPr>
      <w:r w:rsidRPr="00932EE8">
        <w:t xml:space="preserve">Where in the view of the </w:t>
      </w:r>
      <w:r>
        <w:t>s151 officer</w:t>
      </w:r>
      <w:r w:rsidRPr="00932EE8">
        <w:t>, based on external advice, the achievement of value for money would be prejudiced by delaying borrowing beyond the 2 year horizon.</w:t>
      </w:r>
    </w:p>
    <w:p w14:paraId="649000D7" w14:textId="77777777" w:rsidR="004B6DCB" w:rsidRDefault="00265677" w:rsidP="004B6DCB">
      <w:pPr>
        <w:pStyle w:val="ListParagraph"/>
        <w:jc w:val="both"/>
      </w:pPr>
    </w:p>
    <w:p w14:paraId="037D170B" w14:textId="5C609E81" w:rsidR="004B6DCB" w:rsidRPr="00932EE8" w:rsidRDefault="004F6CFB" w:rsidP="004B6DCB">
      <w:pPr>
        <w:spacing w:after="240"/>
        <w:jc w:val="both"/>
      </w:pPr>
      <w:r w:rsidRPr="00932EE8">
        <w:t xml:space="preserve">Having satisfied </w:t>
      </w:r>
      <w:r>
        <w:t>t</w:t>
      </w:r>
      <w:r w:rsidRPr="00932EE8">
        <w:t>he criteria</w:t>
      </w:r>
      <w:r>
        <w:t xml:space="preserve"> above,</w:t>
      </w:r>
      <w:r w:rsidRPr="00932EE8">
        <w:t xml:space="preserve"> any proposal to borrow in advance of need would be reviewed against the following factors:</w:t>
      </w:r>
    </w:p>
    <w:p w14:paraId="70E9B9CA" w14:textId="77777777" w:rsidR="004B6DCB" w:rsidRPr="00932EE8" w:rsidRDefault="004F6CFB" w:rsidP="004B6DCB">
      <w:pPr>
        <w:numPr>
          <w:ilvl w:val="0"/>
          <w:numId w:val="6"/>
        </w:numPr>
        <w:jc w:val="both"/>
      </w:pPr>
      <w:r w:rsidRPr="00932EE8">
        <w:t>Whether the ongoing revenue liabilities created, and the implications for the future plans and budgets have been considered and reflected in those plans and budgets</w:t>
      </w:r>
      <w:r>
        <w:t xml:space="preserve"> </w:t>
      </w:r>
      <w:r>
        <w:tab/>
        <w:t>with</w:t>
      </w:r>
      <w:r w:rsidRPr="00932EE8">
        <w:t xml:space="preserve"> the value for money of the proposal fully evaluated.</w:t>
      </w:r>
    </w:p>
    <w:p w14:paraId="51896E72" w14:textId="77777777" w:rsidR="004B6DCB" w:rsidRPr="00932EE8" w:rsidRDefault="004F6CFB" w:rsidP="004B6DCB">
      <w:pPr>
        <w:numPr>
          <w:ilvl w:val="0"/>
          <w:numId w:val="6"/>
        </w:numPr>
      </w:pPr>
      <w:r w:rsidRPr="00932EE8">
        <w:t>The merits and demerits of alternative forms of funding.</w:t>
      </w:r>
    </w:p>
    <w:p w14:paraId="205EF331" w14:textId="77777777" w:rsidR="004B6DCB" w:rsidRPr="00354B3D" w:rsidRDefault="004F6CFB" w:rsidP="004B6DCB">
      <w:pPr>
        <w:numPr>
          <w:ilvl w:val="0"/>
          <w:numId w:val="6"/>
        </w:numPr>
        <w:tabs>
          <w:tab w:val="left" w:pos="1418"/>
        </w:tabs>
        <w:jc w:val="both"/>
        <w:rPr>
          <w:b/>
          <w:bCs/>
        </w:rPr>
      </w:pPr>
      <w:r w:rsidRPr="00932EE8">
        <w:t>The alternative interest rate bases available, the most appropriate periods over which to fund and repayment profiles to use.</w:t>
      </w:r>
    </w:p>
    <w:p w14:paraId="75A4683A" w14:textId="77777777" w:rsidR="004B6DCB" w:rsidRPr="00932EE8" w:rsidRDefault="00265677" w:rsidP="004B6DCB">
      <w:pPr>
        <w:tabs>
          <w:tab w:val="left" w:pos="1418"/>
        </w:tabs>
        <w:ind w:left="720"/>
        <w:rPr>
          <w:b/>
          <w:bCs/>
        </w:rPr>
      </w:pPr>
    </w:p>
    <w:p w14:paraId="3F3F7993" w14:textId="77777777" w:rsidR="004B6DCB" w:rsidRPr="00D635B5" w:rsidRDefault="004F6CFB" w:rsidP="004B6DCB">
      <w:pPr>
        <w:spacing w:after="240"/>
        <w:jc w:val="both"/>
      </w:pPr>
      <w:r w:rsidRPr="00932EE8">
        <w:t>All decisions will be documented reflecting the assessment of these circumstances and criteria.</w:t>
      </w:r>
    </w:p>
    <w:p w14:paraId="0127C3AA" w14:textId="77777777" w:rsidR="004B6DCB" w:rsidRDefault="004F6CFB">
      <w:pPr>
        <w:jc w:val="both"/>
        <w:rPr>
          <w:b/>
          <w:bCs/>
          <w:sz w:val="28"/>
          <w:szCs w:val="28"/>
        </w:rPr>
      </w:pPr>
      <w:r>
        <w:rPr>
          <w:b/>
          <w:bCs/>
          <w:sz w:val="28"/>
          <w:szCs w:val="28"/>
        </w:rPr>
        <w:t xml:space="preserve">Treasury Management </w:t>
      </w:r>
      <w:r w:rsidRPr="005B6D3E">
        <w:rPr>
          <w:b/>
          <w:bCs/>
          <w:sz w:val="28"/>
          <w:szCs w:val="28"/>
        </w:rPr>
        <w:t>Investment</w:t>
      </w:r>
      <w:r>
        <w:rPr>
          <w:b/>
          <w:bCs/>
          <w:sz w:val="28"/>
          <w:szCs w:val="28"/>
        </w:rPr>
        <w:t>s</w:t>
      </w:r>
      <w:r w:rsidRPr="005B6D3E">
        <w:rPr>
          <w:b/>
          <w:bCs/>
          <w:sz w:val="28"/>
          <w:szCs w:val="28"/>
        </w:rPr>
        <w:t xml:space="preserve"> Strategy</w:t>
      </w:r>
    </w:p>
    <w:p w14:paraId="6D89FA44" w14:textId="77777777" w:rsidR="004B6DCB" w:rsidRPr="00354B3D" w:rsidRDefault="00265677">
      <w:pPr>
        <w:jc w:val="both"/>
        <w:rPr>
          <w:b/>
          <w:bCs/>
        </w:rPr>
      </w:pPr>
    </w:p>
    <w:p w14:paraId="6152F4AB" w14:textId="77777777" w:rsidR="004B6DCB" w:rsidRDefault="004F6CFB" w:rsidP="004B6DCB">
      <w:pPr>
        <w:spacing w:before="45" w:after="45"/>
        <w:jc w:val="both"/>
      </w:pPr>
      <w:r>
        <w:t xml:space="preserve">The council </w:t>
      </w:r>
      <w:r w:rsidRPr="00BF705E">
        <w:t>holds</w:t>
      </w:r>
      <w:r>
        <w:t xml:space="preserve"> </w:t>
      </w:r>
      <w:r w:rsidRPr="00F0114F">
        <w:t xml:space="preserve">reserves and other cash items </w:t>
      </w:r>
      <w:r>
        <w:t>on</w:t>
      </w:r>
      <w:r w:rsidRPr="00F0114F">
        <w:t xml:space="preserve"> its balance sheet</w:t>
      </w:r>
      <w:r>
        <w:t xml:space="preserve"> which are invested. In investing these cash balances the council follows guidance issued by CIPFA and MHCLG</w:t>
      </w:r>
      <w:r w:rsidRPr="00F0114F">
        <w:t>.</w:t>
      </w:r>
    </w:p>
    <w:p w14:paraId="46813424" w14:textId="77777777" w:rsidR="004B6DCB" w:rsidRDefault="004F6CFB" w:rsidP="004B6DCB">
      <w:pPr>
        <w:spacing w:before="45" w:after="45"/>
        <w:jc w:val="both"/>
      </w:pPr>
      <w:r>
        <w:t xml:space="preserve"> </w:t>
      </w:r>
    </w:p>
    <w:p w14:paraId="65BA11C2" w14:textId="7D8FF3A4" w:rsidR="004B6DCB" w:rsidRDefault="004F6CFB" w:rsidP="004B6DCB">
      <w:pPr>
        <w:jc w:val="both"/>
      </w:pPr>
      <w:r w:rsidRPr="00847270">
        <w:t xml:space="preserve">The </w:t>
      </w:r>
      <w:r>
        <w:t>MH</w:t>
      </w:r>
      <w:r w:rsidRPr="00A61FE2">
        <w:t>CLG guidance</w:t>
      </w:r>
      <w:r>
        <w:t xml:space="preserve"> requires treasury management investments to prioritise security, liquidity and yield in that order of importance. </w:t>
      </w:r>
      <w:r w:rsidRPr="002353C3">
        <w:t>The council will not make any investments with low credit quality bodies, nor any that are defined as capital expenditure by legislation, such as company shares</w:t>
      </w:r>
      <w:r>
        <w:t>.</w:t>
      </w:r>
    </w:p>
    <w:p w14:paraId="2E4820A9" w14:textId="77777777" w:rsidR="004B6DCB" w:rsidRDefault="00265677" w:rsidP="004B6DCB">
      <w:pPr>
        <w:jc w:val="both"/>
      </w:pPr>
    </w:p>
    <w:p w14:paraId="2019BD6D" w14:textId="77777777" w:rsidR="004B6DCB" w:rsidRDefault="004F6CFB" w:rsidP="004B6DCB">
      <w:pPr>
        <w:jc w:val="both"/>
        <w:rPr>
          <w:bCs/>
        </w:rPr>
      </w:pPr>
      <w:r>
        <w:rPr>
          <w:bCs/>
        </w:rPr>
        <w:t xml:space="preserve">The council has in recent years pursued a </w:t>
      </w:r>
      <w:r w:rsidRPr="00925907">
        <w:rPr>
          <w:bCs/>
        </w:rPr>
        <w:t>policy to hold as investments a sum as close</w:t>
      </w:r>
      <w:r>
        <w:rPr>
          <w:bCs/>
        </w:rPr>
        <w:t xml:space="preserve"> as possible</w:t>
      </w:r>
      <w:r w:rsidRPr="00925907">
        <w:rPr>
          <w:bCs/>
        </w:rPr>
        <w:t xml:space="preserve"> to the cash value of its </w:t>
      </w:r>
      <w:r>
        <w:rPr>
          <w:bCs/>
        </w:rPr>
        <w:t xml:space="preserve">reserves and </w:t>
      </w:r>
      <w:r w:rsidRPr="00925907">
        <w:rPr>
          <w:bCs/>
        </w:rPr>
        <w:t>balance</w:t>
      </w:r>
      <w:r>
        <w:rPr>
          <w:bCs/>
        </w:rPr>
        <w:t xml:space="preserve">s. This policy will continue in 2019/20 but it will be regularly reviewed to ensure value for money is achieved. </w:t>
      </w:r>
    </w:p>
    <w:p w14:paraId="1684C3C2" w14:textId="77777777" w:rsidR="00032CAA" w:rsidRDefault="00265677" w:rsidP="004B6DCB">
      <w:pPr>
        <w:jc w:val="both"/>
        <w:rPr>
          <w:bCs/>
        </w:rPr>
      </w:pPr>
    </w:p>
    <w:p w14:paraId="7E56B60D" w14:textId="77777777" w:rsidR="00032CAA" w:rsidRPr="00925907" w:rsidRDefault="00265677" w:rsidP="004B6DCB">
      <w:pPr>
        <w:jc w:val="both"/>
        <w:rPr>
          <w:bCs/>
        </w:rPr>
      </w:pPr>
    </w:p>
    <w:p w14:paraId="3170DC68" w14:textId="77777777" w:rsidR="004B6DCB" w:rsidRDefault="00265677" w:rsidP="004B6DCB">
      <w:pPr>
        <w:jc w:val="both"/>
      </w:pPr>
    </w:p>
    <w:p w14:paraId="51C450C1" w14:textId="77777777" w:rsidR="004B6DCB" w:rsidRPr="00626B24" w:rsidRDefault="004F6CFB" w:rsidP="004B6DCB">
      <w:pPr>
        <w:spacing w:after="240"/>
        <w:jc w:val="both"/>
        <w:rPr>
          <w:b/>
          <w:i/>
        </w:rPr>
      </w:pPr>
      <w:r w:rsidRPr="00626B24">
        <w:rPr>
          <w:b/>
          <w:i/>
        </w:rPr>
        <w:t xml:space="preserve">Business </w:t>
      </w:r>
      <w:r>
        <w:rPr>
          <w:b/>
          <w:i/>
        </w:rPr>
        <w:t>m</w:t>
      </w:r>
      <w:r w:rsidRPr="00626B24">
        <w:rPr>
          <w:b/>
          <w:i/>
        </w:rPr>
        <w:t xml:space="preserve">odel for holding </w:t>
      </w:r>
      <w:r>
        <w:rPr>
          <w:b/>
          <w:i/>
        </w:rPr>
        <w:t>i</w:t>
      </w:r>
      <w:r w:rsidRPr="00626B24">
        <w:rPr>
          <w:b/>
          <w:i/>
        </w:rPr>
        <w:t>nvestments</w:t>
      </w:r>
    </w:p>
    <w:p w14:paraId="735AE72F" w14:textId="77777777" w:rsidR="004B6DCB" w:rsidRPr="00F86B98" w:rsidRDefault="004F6CFB" w:rsidP="004B6DCB">
      <w:pPr>
        <w:spacing w:after="240"/>
        <w:jc w:val="both"/>
      </w:pPr>
      <w:r w:rsidRPr="00F86B98">
        <w:t xml:space="preserve">Under the new </w:t>
      </w:r>
      <w:r>
        <w:t>IFRS 9 (</w:t>
      </w:r>
      <w:r w:rsidRPr="00F86B98">
        <w:t>I</w:t>
      </w:r>
      <w:r>
        <w:t xml:space="preserve">nternational </w:t>
      </w:r>
      <w:r w:rsidRPr="00F86B98">
        <w:t>F</w:t>
      </w:r>
      <w:r>
        <w:t xml:space="preserve">inancial </w:t>
      </w:r>
      <w:r w:rsidRPr="00F86B98">
        <w:t>R</w:t>
      </w:r>
      <w:r>
        <w:t xml:space="preserve">eporting </w:t>
      </w:r>
      <w:r w:rsidRPr="00F86B98">
        <w:t>S</w:t>
      </w:r>
      <w:r>
        <w:t>tandard)</w:t>
      </w:r>
      <w:r w:rsidRPr="00F86B98">
        <w:t xml:space="preserve">, the accounting for certain investments depends on the </w:t>
      </w:r>
      <w:r>
        <w:t>council</w:t>
      </w:r>
      <w:r w:rsidRPr="00F86B98">
        <w:t>’s “business model” for managing them</w:t>
      </w:r>
      <w:r>
        <w:t>. In general, the authority holds investments to either collect the contractual cash-flows or a mixture of holding for the contractual cash-flows and sale proceeds. Neither of these would result in changes in market value having to be a charge against the Council Tax at year end. However, if investment assets are held for the purpose of trading any changes in the asset value is charged to the accounts. The business model for the main treasury management investments are as follows:</w:t>
      </w:r>
    </w:p>
    <w:p w14:paraId="0163E592" w14:textId="77777777" w:rsidR="004B6DCB" w:rsidRDefault="004F6CFB" w:rsidP="004B6DCB">
      <w:pPr>
        <w:spacing w:after="240"/>
        <w:jc w:val="both"/>
      </w:pPr>
      <w:r w:rsidRPr="00626B24">
        <w:rPr>
          <w:u w:val="single"/>
        </w:rPr>
        <w:t>Local authority investments</w:t>
      </w:r>
      <w:r>
        <w:t xml:space="preserve"> - these are principally investments for a fixed term which are held to maturity. In addition, the authority holds some long term bonds issued by local authorities which are also held to maturity. In both cases interest is received on agreed dates and are held for the contractual cash-flows therefore they will be valued at amortised cost.   </w:t>
      </w:r>
    </w:p>
    <w:p w14:paraId="706AD04D" w14:textId="5DBB343E" w:rsidR="004B6DCB" w:rsidRDefault="004F6CFB" w:rsidP="004B6DCB">
      <w:pPr>
        <w:spacing w:after="240"/>
        <w:jc w:val="both"/>
      </w:pPr>
      <w:r w:rsidRPr="00626B24">
        <w:rPr>
          <w:u w:val="single"/>
        </w:rPr>
        <w:t>Gilts</w:t>
      </w:r>
      <w:r>
        <w:t xml:space="preserve"> - the holding of Gilts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holdings but this is not the primary aim of the holding and therefore</w:t>
      </w:r>
      <w:r w:rsidRPr="00D72032">
        <w:t xml:space="preserve"> </w:t>
      </w:r>
      <w:r>
        <w:t xml:space="preserve">Gilts will be held at </w:t>
      </w:r>
      <w:r w:rsidRPr="00D72032">
        <w:t>fair value through other comprehensive income (FVOCI)</w:t>
      </w:r>
      <w:r>
        <w:t xml:space="preserve"> which means that market value changes will not be charged against Council Tax.    </w:t>
      </w:r>
    </w:p>
    <w:p w14:paraId="4CC61801" w14:textId="71D01CD1" w:rsidR="004B6DCB" w:rsidRDefault="004F6CFB" w:rsidP="004B6DCB">
      <w:pPr>
        <w:spacing w:after="240"/>
        <w:jc w:val="both"/>
      </w:pPr>
      <w:r w:rsidRPr="00626B24">
        <w:rPr>
          <w:u w:val="single"/>
        </w:rPr>
        <w:t>Other bonds</w:t>
      </w:r>
      <w:r>
        <w:t xml:space="preserve"> - the council also holds other high credit quality corporate bonds. These are held primarily for the purposes of liquidity providing a low credit risk holding. These are bought and sold in relation to cash needs and it is proposed these are valued at amortised cost.  </w:t>
      </w:r>
    </w:p>
    <w:p w14:paraId="6693B14F" w14:textId="77777777" w:rsidR="004B6DCB" w:rsidRPr="00ED2679" w:rsidRDefault="004F6CFB" w:rsidP="004B6DCB">
      <w:pPr>
        <w:jc w:val="both"/>
        <w:rPr>
          <w:i/>
        </w:rPr>
      </w:pPr>
      <w:r w:rsidRPr="00ED2679">
        <w:rPr>
          <w:b/>
          <w:i/>
        </w:rPr>
        <w:t xml:space="preserve">Approved </w:t>
      </w:r>
      <w:r>
        <w:rPr>
          <w:b/>
          <w:i/>
        </w:rPr>
        <w:t>c</w:t>
      </w:r>
      <w:r w:rsidRPr="00ED2679">
        <w:rPr>
          <w:b/>
          <w:i/>
        </w:rPr>
        <w:t>ounterparties</w:t>
      </w:r>
    </w:p>
    <w:p w14:paraId="4B060076" w14:textId="77777777" w:rsidR="004B6DCB" w:rsidRDefault="00265677">
      <w:pPr>
        <w:jc w:val="both"/>
      </w:pPr>
    </w:p>
    <w:p w14:paraId="404C83C3" w14:textId="5AD174A4" w:rsidR="004B6DCB" w:rsidRDefault="004F6CFB">
      <w:pPr>
        <w:jc w:val="both"/>
      </w:pPr>
      <w:r w:rsidRPr="00F0114F">
        <w:t>The counterparty credit matrix is at the heart of</w:t>
      </w:r>
      <w:r>
        <w:t xml:space="preserve"> the council</w:t>
      </w:r>
      <w:r w:rsidRPr="00F0114F">
        <w:t xml:space="preserve">'s </w:t>
      </w:r>
      <w:r>
        <w:t>t</w:t>
      </w:r>
      <w:r w:rsidRPr="00F0114F">
        <w:t xml:space="preserve">reasury </w:t>
      </w:r>
      <w:r>
        <w:t>m</w:t>
      </w:r>
      <w:r w:rsidRPr="00F0114F">
        <w:t xml:space="preserve">anagement </w:t>
      </w:r>
      <w:r>
        <w:t>s</w:t>
      </w:r>
      <w:r w:rsidRPr="00F0114F">
        <w:t>trategy and has always been conservatively constructed to protect th</w:t>
      </w:r>
      <w:r>
        <w:t>e council</w:t>
      </w:r>
      <w:r w:rsidRPr="00F0114F">
        <w:t xml:space="preserve"> against credit risk whilst allowing for efficient and prudent investment activity. </w:t>
      </w:r>
    </w:p>
    <w:p w14:paraId="5267A1F6" w14:textId="77777777" w:rsidR="004B6DCB" w:rsidRDefault="00265677" w:rsidP="004B6DCB">
      <w:pPr>
        <w:jc w:val="both"/>
      </w:pPr>
    </w:p>
    <w:p w14:paraId="6CBD3733" w14:textId="77777777" w:rsidR="004B6DCB" w:rsidRDefault="004F6CFB" w:rsidP="004B6DCB">
      <w:pPr>
        <w:jc w:val="both"/>
        <w:rPr>
          <w:b/>
        </w:rPr>
      </w:pPr>
      <w:r>
        <w:t xml:space="preserve">However, the council does not rely solely on credit ratings in assessing counterparties. Other market information is also monitored such as information from the </w:t>
      </w:r>
      <w:r w:rsidRPr="00F0114F">
        <w:t>credit default swap (CDS) market</w:t>
      </w:r>
      <w:r>
        <w:t xml:space="preserve"> and any press releases in general. In this way ensuring the c</w:t>
      </w:r>
      <w:r w:rsidRPr="00F0114F">
        <w:t>ouncil transacts with only the highest quality counterparties</w:t>
      </w:r>
      <w:r w:rsidRPr="00F0114F">
        <w:rPr>
          <w:b/>
        </w:rPr>
        <w:t xml:space="preserve">.  </w:t>
      </w:r>
    </w:p>
    <w:p w14:paraId="31FBA1C1" w14:textId="77777777" w:rsidR="004B6DCB" w:rsidRDefault="00265677" w:rsidP="004B6DCB">
      <w:pPr>
        <w:jc w:val="both"/>
        <w:rPr>
          <w:b/>
        </w:rPr>
      </w:pPr>
    </w:p>
    <w:p w14:paraId="1D793744" w14:textId="77777777" w:rsidR="004B6DCB" w:rsidRDefault="004F6CFB" w:rsidP="004B6DCB">
      <w:pPr>
        <w:jc w:val="both"/>
      </w:pPr>
      <w:r w:rsidRPr="00F861B8">
        <w:t xml:space="preserve">The </w:t>
      </w:r>
      <w:r>
        <w:t>c</w:t>
      </w:r>
      <w:r w:rsidRPr="00F861B8">
        <w:t xml:space="preserve">ouncil requires very high credit ratings for an organisation to be considered a suitable counterparty for investment purposes. Despite a number of downgrades within the financial sector the </w:t>
      </w:r>
      <w:r>
        <w:t>c</w:t>
      </w:r>
      <w:r w:rsidRPr="00F861B8">
        <w:t xml:space="preserve">ouncil has not reduced the credit ratings required </w:t>
      </w:r>
      <w:r>
        <w:t>from</w:t>
      </w:r>
      <w:r w:rsidRPr="00F861B8">
        <w:t xml:space="preserve"> its counterparties, but has maintained the existing very high ratings required for short, medium and long term investments.</w:t>
      </w:r>
      <w:r w:rsidRPr="006B5382">
        <w:t xml:space="preserve"> </w:t>
      </w:r>
      <w:r w:rsidRPr="00F861B8">
        <w:t xml:space="preserve">These are set out </w:t>
      </w:r>
      <w:r>
        <w:t>as follows</w:t>
      </w:r>
      <w:r w:rsidRPr="00F861B8">
        <w:t>:</w:t>
      </w:r>
    </w:p>
    <w:p w14:paraId="4E49F07D" w14:textId="77777777" w:rsidR="004B6DCB" w:rsidRPr="00F861B8" w:rsidRDefault="00265677" w:rsidP="004B6DCB">
      <w:pPr>
        <w:jc w:val="both"/>
      </w:pPr>
    </w:p>
    <w:p w14:paraId="059BBB83" w14:textId="77777777" w:rsidR="004B6DCB" w:rsidRPr="00F0114F" w:rsidRDefault="004F6CFB" w:rsidP="004B6DCB">
      <w:pPr>
        <w:jc w:val="both"/>
      </w:pPr>
      <w:r w:rsidRPr="00905AA6">
        <w:t>For short term lending of up to 1 year</w:t>
      </w:r>
      <w:r>
        <w:t>,</w:t>
      </w:r>
      <w:r w:rsidRPr="00F0114F">
        <w:t xml:space="preserve"> the short term ratings from the ratings agencies be used and that a counterparty must have a minimum of the following:</w:t>
      </w:r>
    </w:p>
    <w:p w14:paraId="28C0E657" w14:textId="77777777" w:rsidR="00032CAA" w:rsidRDefault="00265677" w:rsidP="004B6DCB">
      <w:pPr>
        <w:ind w:firstLine="720"/>
        <w:jc w:val="both"/>
      </w:pPr>
    </w:p>
    <w:p w14:paraId="0B515B7E" w14:textId="77777777" w:rsidR="004B6DCB" w:rsidRPr="00F0114F" w:rsidRDefault="00265677" w:rsidP="004B6DCB">
      <w:pPr>
        <w:ind w:firstLine="720"/>
        <w:jc w:val="both"/>
      </w:pPr>
    </w:p>
    <w:p w14:paraId="4B2FB9FA" w14:textId="77777777" w:rsidR="004B6DCB" w:rsidRPr="00F0114F" w:rsidRDefault="004F6CFB" w:rsidP="004B6DCB">
      <w:pPr>
        <w:jc w:val="both"/>
      </w:pPr>
      <w:r w:rsidRPr="00F0114F">
        <w:t>Moody's</w:t>
      </w:r>
      <w:r>
        <w:tab/>
      </w:r>
      <w:r w:rsidRPr="00F0114F">
        <w:t>P1</w:t>
      </w:r>
    </w:p>
    <w:p w14:paraId="00FE976C" w14:textId="77777777" w:rsidR="004B6DCB" w:rsidRPr="00F0114F" w:rsidRDefault="004F6CFB" w:rsidP="004B6DCB">
      <w:pPr>
        <w:jc w:val="both"/>
      </w:pPr>
      <w:r w:rsidRPr="00F0114F">
        <w:t>S&amp;P</w:t>
      </w:r>
      <w:r>
        <w:tab/>
      </w:r>
      <w:r>
        <w:tab/>
      </w:r>
      <w:r w:rsidRPr="00F0114F">
        <w:t>A1</w:t>
      </w:r>
    </w:p>
    <w:p w14:paraId="4203B76B" w14:textId="77777777" w:rsidR="004B6DCB" w:rsidRDefault="004F6CFB" w:rsidP="004B6DCB">
      <w:pPr>
        <w:jc w:val="both"/>
      </w:pPr>
      <w:r w:rsidRPr="00F0114F">
        <w:t>Fitch</w:t>
      </w:r>
      <w:r>
        <w:tab/>
      </w:r>
      <w:r>
        <w:tab/>
      </w:r>
      <w:r w:rsidRPr="00F0114F">
        <w:t>F1</w:t>
      </w:r>
    </w:p>
    <w:p w14:paraId="23A04BA8" w14:textId="77777777" w:rsidR="004B6DCB" w:rsidRPr="00F0114F" w:rsidRDefault="00265677" w:rsidP="004B6DCB">
      <w:pPr>
        <w:ind w:firstLine="720"/>
        <w:jc w:val="both"/>
      </w:pPr>
    </w:p>
    <w:p w14:paraId="57832B6B" w14:textId="77777777" w:rsidR="004B6DCB" w:rsidRDefault="004F6CFB" w:rsidP="004B6DCB">
      <w:pPr>
        <w:jc w:val="both"/>
        <w:rPr>
          <w:b/>
          <w:u w:val="single"/>
        </w:rPr>
      </w:pPr>
      <w:r w:rsidRPr="00F0114F">
        <w:t>Short term ratings were specifically created by the agencies for money market investors as they reflect specifically the liquidity positions of the institutions concerned.</w:t>
      </w:r>
    </w:p>
    <w:p w14:paraId="5E259B56" w14:textId="77777777" w:rsidR="004B6DCB" w:rsidRDefault="00265677" w:rsidP="004B6DCB">
      <w:pPr>
        <w:jc w:val="both"/>
      </w:pPr>
    </w:p>
    <w:p w14:paraId="63C5088F" w14:textId="77777777" w:rsidR="004B6DCB" w:rsidRDefault="004F6CFB" w:rsidP="004B6DCB">
      <w:pPr>
        <w:jc w:val="both"/>
      </w:pPr>
      <w:r w:rsidRPr="00905AA6">
        <w:t>For medium term investments</w:t>
      </w:r>
      <w:r w:rsidRPr="00F0114F">
        <w:t xml:space="preserve"> in the form of tradeable bonds or certificates of deposit (1</w:t>
      </w:r>
      <w:r>
        <w:t xml:space="preserve"> </w:t>
      </w:r>
      <w:r w:rsidRPr="00F0114F">
        <w:t>to 5</w:t>
      </w:r>
      <w:r>
        <w:t xml:space="preserve"> </w:t>
      </w:r>
      <w:r w:rsidRPr="00F0114F">
        <w:t>y</w:t>
      </w:r>
      <w:r>
        <w:t>ea</w:t>
      </w:r>
      <w:r w:rsidRPr="00F0114F">
        <w:t>rs, where immediate liquidation can be demonstrated), a blended average of the ratings</w:t>
      </w:r>
      <w:r>
        <w:t xml:space="preserve"> will</w:t>
      </w:r>
      <w:r w:rsidRPr="00F0114F">
        <w:t xml:space="preserve"> be taken (averaging  across all available ratings), with a minimum of:</w:t>
      </w:r>
    </w:p>
    <w:p w14:paraId="18E63962" w14:textId="77777777" w:rsidR="004B6DCB" w:rsidRPr="00F0114F" w:rsidRDefault="00265677" w:rsidP="004B6DCB">
      <w:pPr>
        <w:jc w:val="both"/>
      </w:pPr>
    </w:p>
    <w:p w14:paraId="53341980" w14:textId="77777777" w:rsidR="004B6DCB" w:rsidRPr="00F0114F" w:rsidRDefault="004F6CFB" w:rsidP="004B6DCB">
      <w:pPr>
        <w:jc w:val="both"/>
      </w:pPr>
      <w:r w:rsidRPr="00F0114F">
        <w:t xml:space="preserve">Long term </w:t>
      </w:r>
      <w:r>
        <w:tab/>
      </w:r>
      <w:r w:rsidRPr="00F0114F">
        <w:t xml:space="preserve">AA3/AA-, </w:t>
      </w:r>
    </w:p>
    <w:p w14:paraId="10C3267C" w14:textId="77777777" w:rsidR="004B6DCB" w:rsidRPr="00F0114F" w:rsidRDefault="004F6CFB" w:rsidP="004B6DCB">
      <w:pPr>
        <w:jc w:val="both"/>
      </w:pPr>
      <w:r w:rsidRPr="00F0114F">
        <w:t xml:space="preserve">Short term </w:t>
      </w:r>
      <w:r>
        <w:tab/>
      </w:r>
      <w:r w:rsidRPr="00F0114F">
        <w:t xml:space="preserve">P1/F1+/A1+ </w:t>
      </w:r>
    </w:p>
    <w:p w14:paraId="29A81480" w14:textId="77777777" w:rsidR="004B6DCB" w:rsidRDefault="00265677" w:rsidP="004B6DCB">
      <w:pPr>
        <w:jc w:val="both"/>
      </w:pPr>
    </w:p>
    <w:p w14:paraId="302747D8" w14:textId="77777777" w:rsidR="004B6DCB" w:rsidRPr="00F0114F" w:rsidRDefault="004F6CFB" w:rsidP="004B6DCB">
      <w:pPr>
        <w:jc w:val="both"/>
      </w:pPr>
      <w:r w:rsidRPr="00905AA6">
        <w:t>For longer term investments (5</w:t>
      </w:r>
      <w:r>
        <w:t xml:space="preserve"> </w:t>
      </w:r>
      <w:r w:rsidRPr="00905AA6">
        <w:t>y</w:t>
      </w:r>
      <w:r>
        <w:t>ea</w:t>
      </w:r>
      <w:r w:rsidRPr="00905AA6">
        <w:t>rs and above)</w:t>
      </w:r>
      <w:r w:rsidRPr="00F0114F">
        <w:t xml:space="preserve"> in the form of tradeable bonds where immediate liquidation can be demonstrated, a blended average of the ratings</w:t>
      </w:r>
      <w:r>
        <w:t xml:space="preserve"> will</w:t>
      </w:r>
      <w:r w:rsidRPr="00F0114F">
        <w:t xml:space="preserve"> be taken, with a minimum of:</w:t>
      </w:r>
    </w:p>
    <w:p w14:paraId="6DFBFF09" w14:textId="77777777" w:rsidR="004B6DCB" w:rsidRDefault="00265677" w:rsidP="004B6DCB">
      <w:pPr>
        <w:ind w:left="1418" w:hanging="1418"/>
        <w:jc w:val="both"/>
      </w:pPr>
    </w:p>
    <w:p w14:paraId="7773E6BD" w14:textId="77777777" w:rsidR="004B6DCB" w:rsidRPr="00F0114F" w:rsidRDefault="004F6CFB" w:rsidP="004B6DCB">
      <w:pPr>
        <w:ind w:left="1418" w:hanging="1418"/>
        <w:jc w:val="both"/>
      </w:pPr>
      <w:r w:rsidRPr="00F0114F">
        <w:t xml:space="preserve">Long term </w:t>
      </w:r>
      <w:r>
        <w:tab/>
      </w:r>
      <w:r w:rsidRPr="00F0114F">
        <w:t>AA2/AA</w:t>
      </w:r>
    </w:p>
    <w:p w14:paraId="3467E536" w14:textId="77777777" w:rsidR="004B6DCB" w:rsidRPr="00F0114F" w:rsidRDefault="004F6CFB" w:rsidP="004B6DCB">
      <w:pPr>
        <w:ind w:left="1418" w:hanging="1418"/>
        <w:jc w:val="both"/>
      </w:pPr>
      <w:r w:rsidRPr="00F0114F">
        <w:t xml:space="preserve">Short term </w:t>
      </w:r>
      <w:r>
        <w:tab/>
      </w:r>
      <w:r w:rsidRPr="00F0114F">
        <w:t>P1/A1+/F1+</w:t>
      </w:r>
    </w:p>
    <w:p w14:paraId="10D10889" w14:textId="77777777" w:rsidR="004B6DCB" w:rsidRPr="001143BB" w:rsidRDefault="00265677" w:rsidP="004B6DCB">
      <w:pPr>
        <w:jc w:val="both"/>
        <w:rPr>
          <w:highlight w:val="yellow"/>
        </w:rPr>
      </w:pPr>
    </w:p>
    <w:p w14:paraId="3E4120EC" w14:textId="77777777" w:rsidR="004B6DCB" w:rsidRPr="007079C4" w:rsidRDefault="004F6CFB" w:rsidP="004B6DCB">
      <w:pPr>
        <w:jc w:val="both"/>
      </w:pPr>
      <w:r w:rsidRPr="007079C4">
        <w:t xml:space="preserve">The detailed calculation methodology of the blended average will be agreed with the </w:t>
      </w:r>
      <w:r>
        <w:t>c</w:t>
      </w:r>
      <w:r w:rsidRPr="007079C4">
        <w:t xml:space="preserve">ouncil's advisers and set out in the </w:t>
      </w:r>
      <w:r>
        <w:t>t</w:t>
      </w:r>
      <w:r w:rsidRPr="007079C4">
        <w:t xml:space="preserve">reasury </w:t>
      </w:r>
      <w:r>
        <w:t>m</w:t>
      </w:r>
      <w:r w:rsidRPr="007079C4">
        <w:t xml:space="preserve">anagement </w:t>
      </w:r>
      <w:r>
        <w:t>p</w:t>
      </w:r>
      <w:r w:rsidRPr="007079C4">
        <w:t>ractices</w:t>
      </w:r>
      <w:r>
        <w:t xml:space="preserve"> document</w:t>
      </w:r>
      <w:r w:rsidRPr="007079C4">
        <w:t>.</w:t>
      </w:r>
    </w:p>
    <w:p w14:paraId="6398DD91" w14:textId="77777777" w:rsidR="004B6DCB" w:rsidRPr="007079C4" w:rsidRDefault="00265677" w:rsidP="004B6DCB">
      <w:pPr>
        <w:jc w:val="both"/>
      </w:pPr>
    </w:p>
    <w:p w14:paraId="7A78E9BA" w14:textId="77777777" w:rsidR="004B6DCB" w:rsidRPr="007079C4" w:rsidRDefault="004F6CFB" w:rsidP="004B6DCB">
      <w:pPr>
        <w:spacing w:after="240"/>
        <w:jc w:val="both"/>
      </w:pPr>
      <w:r>
        <w:t>If</w:t>
      </w:r>
      <w:r w:rsidRPr="007079C4">
        <w:t xml:space="preserve"> </w:t>
      </w:r>
      <w:r>
        <w:t xml:space="preserve">the counterparty of </w:t>
      </w:r>
      <w:r w:rsidRPr="007079C4">
        <w:t>an existing investment</w:t>
      </w:r>
      <w:r>
        <w:t xml:space="preserve"> falls outside the policy</w:t>
      </w:r>
      <w:r w:rsidRPr="007079C4">
        <w:t xml:space="preserve"> due to a change in credit rating,</w:t>
      </w:r>
      <w:r>
        <w:t xml:space="preserve"> </w:t>
      </w:r>
      <w:r w:rsidRPr="007079C4">
        <w:t>full consideration will be made, taking into account all relevant information, as to whether a premature settlement of the investment should be negotiated</w:t>
      </w:r>
      <w:r>
        <w:t>.</w:t>
      </w:r>
    </w:p>
    <w:p w14:paraId="0BAB6D8C" w14:textId="77777777" w:rsidR="004B6DCB" w:rsidRDefault="004F6CFB" w:rsidP="004B6DCB">
      <w:pPr>
        <w:spacing w:after="240"/>
        <w:jc w:val="both"/>
      </w:pPr>
      <w:r w:rsidRPr="00AA7A0B">
        <w:t>The minimum sovereign rating for investment is AA-</w:t>
      </w:r>
      <w:r>
        <w:t xml:space="preserve"> with the exception of the UK. The UK's latest rating was issued by Moody's in September 2017 when they reduced the long term rating to Aa2.</w:t>
      </w:r>
    </w:p>
    <w:p w14:paraId="6C1485A4" w14:textId="04385064" w:rsidR="004B6DCB" w:rsidRDefault="004F6CFB" w:rsidP="004B6DCB">
      <w:pPr>
        <w:jc w:val="both"/>
      </w:pPr>
      <w:r>
        <w:t xml:space="preserve">Although the rating still falls within the current strategy it is possible as the Brexit process proceeds or if there is an economic downturn that there will be further downgrades.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p>
    <w:p w14:paraId="6A57CA2E" w14:textId="77777777" w:rsidR="004B6DCB" w:rsidRDefault="00265677" w:rsidP="004B6DCB">
      <w:pPr>
        <w:jc w:val="both"/>
      </w:pPr>
    </w:p>
    <w:p w14:paraId="44F42C3D" w14:textId="77777777" w:rsidR="00032CAA" w:rsidRDefault="00265677" w:rsidP="004B6DCB">
      <w:pPr>
        <w:jc w:val="both"/>
      </w:pPr>
    </w:p>
    <w:p w14:paraId="6651FEB8" w14:textId="77777777" w:rsidR="00032CAA" w:rsidRDefault="00265677" w:rsidP="004B6DCB">
      <w:pPr>
        <w:jc w:val="both"/>
      </w:pPr>
    </w:p>
    <w:p w14:paraId="72A5BB86" w14:textId="77777777" w:rsidR="00032CAA" w:rsidRDefault="00265677" w:rsidP="004B6DCB">
      <w:pPr>
        <w:jc w:val="both"/>
      </w:pPr>
    </w:p>
    <w:p w14:paraId="5B17E5FC" w14:textId="77777777" w:rsidR="00032CAA" w:rsidRDefault="00265677" w:rsidP="004B6DCB">
      <w:pPr>
        <w:jc w:val="both"/>
      </w:pPr>
    </w:p>
    <w:p w14:paraId="3EDEDA60" w14:textId="77777777" w:rsidR="00032CAA" w:rsidRDefault="00265677" w:rsidP="004B6DCB">
      <w:pPr>
        <w:jc w:val="both"/>
      </w:pPr>
    </w:p>
    <w:p w14:paraId="066C68F3" w14:textId="77777777" w:rsidR="00032CAA" w:rsidRDefault="00265677" w:rsidP="004B6DCB">
      <w:pPr>
        <w:jc w:val="both"/>
      </w:pPr>
    </w:p>
    <w:p w14:paraId="0802DE1D" w14:textId="77777777" w:rsidR="00032CAA" w:rsidRDefault="00265677" w:rsidP="004B6DCB">
      <w:pPr>
        <w:jc w:val="both"/>
      </w:pPr>
    </w:p>
    <w:p w14:paraId="710FBBF9" w14:textId="77777777" w:rsidR="004B6DCB" w:rsidRDefault="004F6CFB" w:rsidP="004B6DCB">
      <w:pPr>
        <w:jc w:val="both"/>
      </w:pPr>
      <w:r>
        <w:t>The table below shows the approved investment counterparties and limits:</w:t>
      </w:r>
    </w:p>
    <w:p w14:paraId="03AB3D91" w14:textId="77777777" w:rsidR="004B6DCB" w:rsidRDefault="00265677" w:rsidP="004B6DCB">
      <w:pPr>
        <w:jc w:val="both"/>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416"/>
        <w:gridCol w:w="1276"/>
        <w:gridCol w:w="1276"/>
        <w:gridCol w:w="1982"/>
      </w:tblGrid>
      <w:tr w:rsidR="00834CF5" w14:paraId="3C33CE68"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B658BC3" w14:textId="77777777" w:rsidR="004B6DCB" w:rsidRPr="00E83383" w:rsidRDefault="004F6CFB" w:rsidP="004B6DCB">
            <w:pPr>
              <w:rPr>
                <w:sz w:val="20"/>
                <w:szCs w:val="20"/>
              </w:rPr>
            </w:pPr>
            <w:r w:rsidRPr="00E83383">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1AF987F" w14:textId="77777777" w:rsidR="004B6DCB" w:rsidRPr="00E83383" w:rsidRDefault="004F6CFB" w:rsidP="004B6DCB">
            <w:pPr>
              <w:rPr>
                <w:sz w:val="20"/>
                <w:szCs w:val="20"/>
              </w:rPr>
            </w:pPr>
            <w:r w:rsidRPr="00E83383">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87A261E" w14:textId="77777777" w:rsidR="004B6DCB" w:rsidRPr="00E83383" w:rsidRDefault="004F6CFB" w:rsidP="004B6DCB">
            <w:pPr>
              <w:rPr>
                <w:sz w:val="20"/>
                <w:szCs w:val="20"/>
              </w:rPr>
            </w:pPr>
            <w:r w:rsidRPr="00E83383">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115088A" w14:textId="77777777" w:rsidR="004B6DCB" w:rsidRPr="00E83383" w:rsidRDefault="004F6CFB" w:rsidP="004B6DCB">
            <w:pPr>
              <w:rPr>
                <w:sz w:val="20"/>
                <w:szCs w:val="20"/>
              </w:rPr>
            </w:pPr>
            <w:r w:rsidRPr="00E83383">
              <w:rPr>
                <w:sz w:val="20"/>
                <w:szCs w:val="20"/>
              </w:rPr>
              <w:t>Maximum total Investment (£m)</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4EF58673" w14:textId="77777777" w:rsidR="004B6DCB" w:rsidRPr="00E83383" w:rsidRDefault="004F6CFB" w:rsidP="004B6DCB">
            <w:pPr>
              <w:rPr>
                <w:sz w:val="20"/>
                <w:szCs w:val="20"/>
              </w:rPr>
            </w:pPr>
            <w:r w:rsidRPr="00E83383">
              <w:rPr>
                <w:sz w:val="20"/>
                <w:szCs w:val="20"/>
              </w:rPr>
              <w:t>Maximum Period</w:t>
            </w:r>
          </w:p>
        </w:tc>
      </w:tr>
      <w:tr w:rsidR="00834CF5" w14:paraId="609678C9"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A824373" w14:textId="77777777" w:rsidR="004B6DCB" w:rsidRPr="00E83383" w:rsidRDefault="004F6CFB" w:rsidP="004B6DCB">
            <w:pPr>
              <w:contextualSpacing/>
              <w:rPr>
                <w:sz w:val="20"/>
                <w:szCs w:val="20"/>
              </w:rPr>
            </w:pPr>
            <w:r w:rsidRPr="00E83383">
              <w:rPr>
                <w:sz w:val="20"/>
                <w:szCs w:val="20"/>
              </w:rPr>
              <w:t>UK Government Gilts, Treasury Bills</w:t>
            </w:r>
            <w:r>
              <w:rPr>
                <w:sz w:val="20"/>
                <w:szCs w:val="20"/>
              </w:rPr>
              <w:t>, Debt Management Office</w:t>
            </w:r>
            <w:r w:rsidRPr="00E83383">
              <w:rPr>
                <w:sz w:val="20"/>
                <w:szCs w:val="20"/>
              </w:rPr>
              <w:t xml:space="preserv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2625A2F" w14:textId="77777777" w:rsidR="004B6DCB" w:rsidRPr="00E83383" w:rsidRDefault="004F6CFB" w:rsidP="004B6DCB">
            <w:pPr>
              <w:contextualSpacing/>
              <w:rPr>
                <w:sz w:val="20"/>
                <w:szCs w:val="20"/>
              </w:rPr>
            </w:pPr>
            <w:r w:rsidRPr="00E83383">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22A9AE2" w14:textId="77777777" w:rsidR="004B6DCB" w:rsidRPr="00E83383" w:rsidRDefault="004F6CFB" w:rsidP="004B6DCB">
            <w:pPr>
              <w:contextualSpacing/>
              <w:jc w:val="center"/>
              <w:rPr>
                <w:sz w:val="20"/>
                <w:szCs w:val="20"/>
              </w:rPr>
            </w:pPr>
            <w:r>
              <w:rPr>
                <w:sz w:val="20"/>
                <w:szCs w:val="20"/>
              </w:rPr>
              <w:t>6</w:t>
            </w:r>
            <w:r w:rsidRPr="00E83383">
              <w:rPr>
                <w:sz w:val="20"/>
                <w:szCs w:val="20"/>
              </w:rPr>
              <w:t>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784B9D3" w14:textId="77777777" w:rsidR="004B6DCB" w:rsidRPr="00E83383" w:rsidRDefault="004F6CFB" w:rsidP="004B6DCB">
            <w:pPr>
              <w:contextualSpacing/>
              <w:jc w:val="center"/>
              <w:rPr>
                <w:sz w:val="20"/>
                <w:szCs w:val="20"/>
              </w:rPr>
            </w:pPr>
            <w:r>
              <w:rPr>
                <w:sz w:val="20"/>
                <w:szCs w:val="20"/>
              </w:rPr>
              <w:t>600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69D9B8E1" w14:textId="77777777" w:rsidR="004B6DCB" w:rsidRPr="00E83383" w:rsidRDefault="004F6CFB" w:rsidP="004B6DCB">
            <w:pPr>
              <w:contextualSpacing/>
              <w:rPr>
                <w:sz w:val="20"/>
                <w:szCs w:val="20"/>
              </w:rPr>
            </w:pPr>
            <w:r>
              <w:rPr>
                <w:sz w:val="20"/>
                <w:szCs w:val="20"/>
              </w:rPr>
              <w:t>No limit</w:t>
            </w:r>
          </w:p>
        </w:tc>
      </w:tr>
      <w:tr w:rsidR="00834CF5" w14:paraId="33A3F70E" w14:textId="77777777" w:rsidTr="004B6DCB">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7A4AA30" w14:textId="77777777" w:rsidR="004B6DCB" w:rsidRPr="00E83383" w:rsidRDefault="004F6CFB" w:rsidP="004B6DCB">
            <w:pPr>
              <w:contextualSpacing/>
              <w:rPr>
                <w:sz w:val="20"/>
                <w:szCs w:val="20"/>
              </w:rPr>
            </w:pPr>
            <w:r w:rsidRPr="00E83383">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321ADE1" w14:textId="77777777" w:rsidR="004B6DCB" w:rsidRPr="00E83383" w:rsidRDefault="004F6CFB" w:rsidP="004B6DCB">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E1884A7" w14:textId="77777777" w:rsidR="004B6DCB" w:rsidRPr="00E83383" w:rsidRDefault="004F6CFB" w:rsidP="004B6DCB">
            <w:pPr>
              <w:contextualSpacing/>
              <w:jc w:val="center"/>
              <w:rPr>
                <w:sz w:val="20"/>
                <w:szCs w:val="20"/>
              </w:rPr>
            </w:pPr>
            <w:r w:rsidRPr="00E83383">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DA5D46F" w14:textId="77777777" w:rsidR="004B6DCB" w:rsidRPr="00E83383" w:rsidRDefault="004F6CFB" w:rsidP="004B6DCB">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7DD37106" w14:textId="77777777" w:rsidR="004B6DCB" w:rsidRPr="00E83383" w:rsidRDefault="004F6CFB" w:rsidP="004B6DCB">
            <w:pPr>
              <w:contextualSpacing/>
              <w:rPr>
                <w:sz w:val="20"/>
                <w:szCs w:val="20"/>
              </w:rPr>
            </w:pPr>
            <w:r>
              <w:rPr>
                <w:sz w:val="20"/>
                <w:szCs w:val="20"/>
              </w:rPr>
              <w:t>No limit</w:t>
            </w:r>
          </w:p>
        </w:tc>
      </w:tr>
      <w:tr w:rsidR="00834CF5" w14:paraId="05783463" w14:textId="77777777" w:rsidTr="004B6DCB">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449A1F0" w14:textId="77777777" w:rsidR="004B6DCB" w:rsidRPr="00E83383" w:rsidRDefault="004F6CFB" w:rsidP="004B6DCB">
            <w:pPr>
              <w:contextualSpacing/>
              <w:rPr>
                <w:sz w:val="20"/>
                <w:szCs w:val="20"/>
              </w:rPr>
            </w:pPr>
            <w:r w:rsidRPr="00E83383">
              <w:rPr>
                <w:sz w:val="20"/>
                <w:szCs w:val="20"/>
              </w:rPr>
              <w:t>Corporate Bonds (Short Term less than 1yr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7D64377" w14:textId="77777777" w:rsidR="004B6DCB" w:rsidRPr="00E83383" w:rsidRDefault="004F6CFB" w:rsidP="004B6DCB">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1E6E673" w14:textId="77777777" w:rsidR="004B6DCB" w:rsidRPr="00E83383" w:rsidRDefault="004F6CFB" w:rsidP="004B6DCB">
            <w:pPr>
              <w:contextualSpacing/>
              <w:jc w:val="center"/>
              <w:rPr>
                <w:sz w:val="20"/>
                <w:szCs w:val="20"/>
              </w:rPr>
            </w:pPr>
            <w:r>
              <w:rPr>
                <w:sz w:val="20"/>
                <w:szCs w:val="20"/>
              </w:rPr>
              <w:t>5</w:t>
            </w:r>
            <w:r w:rsidRPr="00E83383">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223A8C9" w14:textId="77777777" w:rsidR="004B6DCB" w:rsidRPr="00E83383" w:rsidRDefault="004F6CFB" w:rsidP="004B6DCB">
            <w:pPr>
              <w:contextualSpacing/>
              <w:jc w:val="center"/>
              <w:rPr>
                <w:sz w:val="20"/>
                <w:szCs w:val="20"/>
              </w:rPr>
            </w:pPr>
            <w:r w:rsidRPr="00E83383">
              <w:rPr>
                <w:sz w:val="20"/>
                <w:szCs w:val="20"/>
              </w:rPr>
              <w:t>200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D0F0D26" w14:textId="77777777" w:rsidR="004B6DCB" w:rsidRPr="00E83383" w:rsidRDefault="004F6CFB" w:rsidP="004B6DCB">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ear</w:t>
            </w:r>
          </w:p>
        </w:tc>
      </w:tr>
      <w:tr w:rsidR="00834CF5" w14:paraId="65BFF98F" w14:textId="77777777" w:rsidTr="004B6DCB">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F7E7BAD" w14:textId="77777777" w:rsidR="004B6DCB" w:rsidRPr="00E83383" w:rsidRDefault="004F6CFB" w:rsidP="004B6DCB">
            <w:pPr>
              <w:contextualSpacing/>
              <w:rPr>
                <w:sz w:val="20"/>
                <w:szCs w:val="20"/>
              </w:rPr>
            </w:pPr>
            <w:r w:rsidRPr="00E83383">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25B8126" w14:textId="77777777" w:rsidR="004B6DCB" w:rsidRDefault="004F6CFB" w:rsidP="004B6DCB">
            <w:pPr>
              <w:contextualSpacing/>
              <w:rPr>
                <w:sz w:val="20"/>
                <w:szCs w:val="20"/>
              </w:rPr>
            </w:pPr>
            <w:r w:rsidRPr="00E83383">
              <w:rPr>
                <w:sz w:val="20"/>
                <w:szCs w:val="20"/>
              </w:rPr>
              <w:t>AA-</w:t>
            </w:r>
          </w:p>
          <w:p w14:paraId="6B767ED2" w14:textId="77777777" w:rsidR="004B6DCB" w:rsidRPr="00E83383" w:rsidRDefault="004F6CFB" w:rsidP="004B6DCB">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BEC2D55" w14:textId="77777777" w:rsidR="004B6DCB" w:rsidRPr="00E83383" w:rsidRDefault="004F6CFB" w:rsidP="004B6DCB">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E93F735" w14:textId="77777777" w:rsidR="004B6DCB" w:rsidRPr="00E83383" w:rsidRDefault="004F6CFB" w:rsidP="004B6DCB">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D7FAA95" w14:textId="77777777" w:rsidR="004B6DCB" w:rsidRPr="00E83383" w:rsidRDefault="004F6CFB" w:rsidP="004B6DCB">
            <w:pPr>
              <w:contextualSpacing/>
              <w:rPr>
                <w:sz w:val="20"/>
                <w:szCs w:val="20"/>
              </w:rPr>
            </w:pPr>
            <w:r w:rsidRPr="00E83383">
              <w:rPr>
                <w:sz w:val="20"/>
                <w:szCs w:val="20"/>
              </w:rPr>
              <w:t>5</w:t>
            </w:r>
            <w:r>
              <w:rPr>
                <w:sz w:val="20"/>
                <w:szCs w:val="20"/>
              </w:rPr>
              <w:t xml:space="preserve"> </w:t>
            </w:r>
            <w:r w:rsidRPr="00E83383">
              <w:rPr>
                <w:sz w:val="20"/>
                <w:szCs w:val="20"/>
              </w:rPr>
              <w:t>y</w:t>
            </w:r>
            <w:r>
              <w:rPr>
                <w:sz w:val="20"/>
                <w:szCs w:val="20"/>
              </w:rPr>
              <w:t>ear</w:t>
            </w:r>
            <w:r w:rsidRPr="00E83383">
              <w:rPr>
                <w:sz w:val="20"/>
                <w:szCs w:val="20"/>
              </w:rPr>
              <w:t>s</w:t>
            </w:r>
          </w:p>
        </w:tc>
      </w:tr>
      <w:tr w:rsidR="00834CF5" w14:paraId="29989AA6" w14:textId="77777777" w:rsidTr="004B6DCB">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0D5BE37" w14:textId="77777777" w:rsidR="004B6DCB" w:rsidRPr="00E83383" w:rsidRDefault="004F6CFB" w:rsidP="004B6DCB">
            <w:pPr>
              <w:contextualSpacing/>
              <w:rPr>
                <w:sz w:val="20"/>
                <w:szCs w:val="20"/>
              </w:rPr>
            </w:pPr>
            <w:r w:rsidRPr="00E83383">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2EF0098" w14:textId="77777777" w:rsidR="004B6DCB" w:rsidRDefault="004F6CFB" w:rsidP="004B6DCB">
            <w:pPr>
              <w:contextualSpacing/>
              <w:rPr>
                <w:sz w:val="20"/>
                <w:szCs w:val="20"/>
              </w:rPr>
            </w:pPr>
            <w:r w:rsidRPr="00E83383">
              <w:rPr>
                <w:sz w:val="20"/>
                <w:szCs w:val="20"/>
              </w:rPr>
              <w:t>AA</w:t>
            </w:r>
          </w:p>
          <w:p w14:paraId="55F6C566" w14:textId="77777777" w:rsidR="004B6DCB" w:rsidRPr="00E83383" w:rsidRDefault="004F6CFB" w:rsidP="004B6DCB">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6FFAF65" w14:textId="77777777" w:rsidR="004B6DCB" w:rsidRPr="00E83383" w:rsidRDefault="004F6CFB" w:rsidP="004B6DCB">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9F8B19F" w14:textId="77777777" w:rsidR="004B6DCB" w:rsidRPr="00E83383" w:rsidRDefault="004F6CFB" w:rsidP="004B6DCB">
            <w:pPr>
              <w:contextualSpacing/>
              <w:jc w:val="center"/>
              <w:rPr>
                <w:sz w:val="20"/>
                <w:szCs w:val="20"/>
              </w:rPr>
            </w:pPr>
            <w:r w:rsidRPr="00E83383">
              <w:rPr>
                <w:sz w:val="20"/>
                <w:szCs w:val="20"/>
              </w:rPr>
              <w:t>2</w:t>
            </w:r>
            <w:r>
              <w:rPr>
                <w:sz w:val="20"/>
                <w:szCs w:val="20"/>
              </w:rPr>
              <w:t>0</w:t>
            </w:r>
            <w:r w:rsidRPr="00E83383">
              <w:rPr>
                <w:sz w:val="20"/>
                <w:szCs w:val="20"/>
              </w:rPr>
              <w:t>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64C30B62" w14:textId="77777777" w:rsidR="004B6DCB" w:rsidRPr="00E83383" w:rsidRDefault="004F6CFB" w:rsidP="004B6DCB">
            <w:pPr>
              <w:contextualSpacing/>
              <w:rPr>
                <w:sz w:val="20"/>
                <w:szCs w:val="20"/>
              </w:rPr>
            </w:pPr>
            <w:r>
              <w:rPr>
                <w:sz w:val="20"/>
                <w:szCs w:val="20"/>
              </w:rPr>
              <w:t>No limit</w:t>
            </w:r>
          </w:p>
        </w:tc>
      </w:tr>
      <w:tr w:rsidR="00834CF5" w14:paraId="6DFB90D0"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E71A94B" w14:textId="77777777" w:rsidR="004B6DCB" w:rsidRPr="00E83383" w:rsidRDefault="004F6CFB" w:rsidP="004B6DCB">
            <w:pPr>
              <w:contextualSpacing/>
              <w:rPr>
                <w:sz w:val="20"/>
                <w:szCs w:val="20"/>
              </w:rPr>
            </w:pPr>
            <w:r w:rsidRPr="00E83383">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9789E07" w14:textId="77777777" w:rsidR="004B6DCB" w:rsidRPr="00E83383" w:rsidRDefault="004F6CFB" w:rsidP="004B6DCB">
            <w:pPr>
              <w:contextualSpacing/>
              <w:rPr>
                <w:sz w:val="20"/>
                <w:szCs w:val="20"/>
              </w:rPr>
            </w:pPr>
            <w:r w:rsidRPr="00E83383">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3534F15" w14:textId="77777777" w:rsidR="004B6DCB" w:rsidRPr="00E83383" w:rsidRDefault="004F6CFB" w:rsidP="004B6DCB">
            <w:pPr>
              <w:contextualSpacing/>
              <w:jc w:val="center"/>
              <w:rPr>
                <w:sz w:val="20"/>
                <w:szCs w:val="20"/>
              </w:rPr>
            </w:pPr>
            <w:r>
              <w:rPr>
                <w:sz w:val="20"/>
                <w:szCs w:val="20"/>
              </w:rPr>
              <w:t>3</w:t>
            </w:r>
            <w:r w:rsidRPr="00E83383">
              <w:rPr>
                <w:sz w:val="20"/>
                <w:szCs w:val="20"/>
              </w:rPr>
              <w:t>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E0D989F" w14:textId="77777777" w:rsidR="004B6DCB" w:rsidRPr="00E83383" w:rsidRDefault="004F6CFB" w:rsidP="004B6DCB">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0AA4C3E3" w14:textId="77777777" w:rsidR="004B6DCB" w:rsidRPr="00E83383" w:rsidRDefault="004F6CFB" w:rsidP="004B6DCB">
            <w:pPr>
              <w:contextualSpacing/>
              <w:rPr>
                <w:sz w:val="20"/>
                <w:szCs w:val="20"/>
              </w:rPr>
            </w:pPr>
            <w:r>
              <w:rPr>
                <w:sz w:val="20"/>
                <w:szCs w:val="20"/>
              </w:rPr>
              <w:t xml:space="preserve">3 </w:t>
            </w:r>
            <w:r w:rsidRPr="00E83383">
              <w:rPr>
                <w:sz w:val="20"/>
                <w:szCs w:val="20"/>
              </w:rPr>
              <w:t>y</w:t>
            </w:r>
            <w:r>
              <w:rPr>
                <w:sz w:val="20"/>
                <w:szCs w:val="20"/>
              </w:rPr>
              <w:t>ears</w:t>
            </w:r>
          </w:p>
        </w:tc>
      </w:tr>
      <w:tr w:rsidR="00834CF5" w14:paraId="286748E2" w14:textId="77777777" w:rsidTr="004B6DCB">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66EF61FD" w14:textId="77777777" w:rsidR="004B6DCB" w:rsidRPr="00E83383" w:rsidRDefault="004F6CFB" w:rsidP="004B6DCB">
            <w:pPr>
              <w:contextualSpacing/>
              <w:rPr>
                <w:sz w:val="20"/>
                <w:szCs w:val="20"/>
              </w:rPr>
            </w:pPr>
            <w:r w:rsidRPr="00E83383">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88F0C71" w14:textId="77777777" w:rsidR="004B6DCB" w:rsidRPr="00E83383" w:rsidRDefault="004F6CFB" w:rsidP="004B6DCB">
            <w:pPr>
              <w:contextualSpacing/>
              <w:rPr>
                <w:sz w:val="20"/>
                <w:szCs w:val="20"/>
              </w:rPr>
            </w:pPr>
            <w:r w:rsidRPr="00E83383">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2DD033F" w14:textId="77777777" w:rsidR="004B6DCB" w:rsidRPr="00E83383" w:rsidRDefault="004F6CFB" w:rsidP="004B6DCB">
            <w:pPr>
              <w:contextualSpacing/>
              <w:jc w:val="center"/>
              <w:rPr>
                <w:sz w:val="20"/>
                <w:szCs w:val="20"/>
              </w:rPr>
            </w:pPr>
            <w:r w:rsidRPr="00E83383">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3D26A92" w14:textId="77777777" w:rsidR="004B6DCB" w:rsidRPr="00E83383" w:rsidRDefault="004F6CFB" w:rsidP="004B6DCB">
            <w:pPr>
              <w:contextualSpacing/>
              <w:jc w:val="center"/>
              <w:rPr>
                <w:sz w:val="20"/>
                <w:szCs w:val="20"/>
              </w:rPr>
            </w:pPr>
            <w:r w:rsidRPr="00E83383">
              <w:rPr>
                <w:sz w:val="20"/>
                <w:szCs w:val="20"/>
              </w:rPr>
              <w:t>200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5A4F1F0E" w14:textId="77777777" w:rsidR="004B6DCB" w:rsidRPr="00E83383" w:rsidRDefault="004F6CFB" w:rsidP="004B6DCB">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w:t>
            </w:r>
            <w:r w:rsidRPr="00E83383">
              <w:rPr>
                <w:sz w:val="20"/>
                <w:szCs w:val="20"/>
              </w:rPr>
              <w:t>r</w:t>
            </w:r>
          </w:p>
        </w:tc>
      </w:tr>
      <w:tr w:rsidR="00834CF5" w14:paraId="7D5AC377"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D63D60D" w14:textId="77777777" w:rsidR="004B6DCB" w:rsidRPr="00E83383" w:rsidRDefault="004F6CFB" w:rsidP="004B6DCB">
            <w:pPr>
              <w:contextualSpacing/>
              <w:rPr>
                <w:sz w:val="20"/>
                <w:szCs w:val="20"/>
              </w:rPr>
            </w:pPr>
            <w:r w:rsidRPr="00E83383">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A17834C" w14:textId="77777777" w:rsidR="004B6DCB" w:rsidRPr="00E83383" w:rsidRDefault="004F6CFB" w:rsidP="004B6DCB">
            <w:pPr>
              <w:contextualSpacing/>
              <w:rPr>
                <w:sz w:val="20"/>
                <w:szCs w:val="20"/>
              </w:rPr>
            </w:pPr>
            <w:r w:rsidRPr="00E83383">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314B488" w14:textId="77777777" w:rsidR="004B6DCB" w:rsidRPr="00E83383" w:rsidRDefault="004F6CFB" w:rsidP="004B6DCB">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C5E888B" w14:textId="77777777" w:rsidR="004B6DCB" w:rsidRPr="00E83383" w:rsidRDefault="004F6CFB" w:rsidP="004B6DCB">
            <w:pPr>
              <w:contextualSpacing/>
              <w:jc w:val="center"/>
              <w:rPr>
                <w:sz w:val="20"/>
                <w:szCs w:val="20"/>
              </w:rPr>
            </w:pPr>
            <w:r>
              <w:rPr>
                <w:sz w:val="20"/>
                <w:szCs w:val="20"/>
              </w:rPr>
              <w:t>100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71A90CBE" w14:textId="77777777" w:rsidR="004B6DCB" w:rsidRPr="00E83383" w:rsidRDefault="004F6CFB" w:rsidP="004B6DCB">
            <w:pPr>
              <w:contextualSpacing/>
              <w:rPr>
                <w:sz w:val="20"/>
                <w:szCs w:val="20"/>
              </w:rPr>
            </w:pPr>
            <w:r w:rsidRPr="00E83383">
              <w:rPr>
                <w:sz w:val="20"/>
                <w:szCs w:val="20"/>
              </w:rPr>
              <w:t>These investments do not have a defined maturity date</w:t>
            </w:r>
          </w:p>
        </w:tc>
      </w:tr>
      <w:tr w:rsidR="00834CF5" w14:paraId="37D74744"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E09A28B" w14:textId="77777777" w:rsidR="004B6DCB" w:rsidRPr="00E83383" w:rsidRDefault="004F6CFB" w:rsidP="004B6DCB">
            <w:pPr>
              <w:contextualSpacing/>
              <w:rPr>
                <w:sz w:val="20"/>
                <w:szCs w:val="20"/>
              </w:rPr>
            </w:pPr>
            <w:r w:rsidRPr="00E83383">
              <w:rPr>
                <w:sz w:val="20"/>
                <w:szCs w:val="20"/>
              </w:rPr>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2AD8124" w14:textId="77777777" w:rsidR="004B6DCB" w:rsidRPr="00E83383" w:rsidRDefault="004F6CFB" w:rsidP="004B6DCB">
            <w:pPr>
              <w:contextualSpacing/>
              <w:rPr>
                <w:sz w:val="20"/>
                <w:szCs w:val="20"/>
              </w:rPr>
            </w:pPr>
            <w:r w:rsidRPr="00E83383">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5402955" w14:textId="77777777" w:rsidR="004B6DCB" w:rsidRPr="00E83383" w:rsidRDefault="004F6CFB" w:rsidP="004B6DCB">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97E610C" w14:textId="77777777" w:rsidR="004B6DCB" w:rsidRPr="00E83383" w:rsidRDefault="004F6CFB" w:rsidP="004B6DCB">
            <w:pPr>
              <w:contextualSpacing/>
              <w:jc w:val="center"/>
              <w:rPr>
                <w:sz w:val="20"/>
                <w:szCs w:val="20"/>
              </w:rPr>
            </w:pPr>
            <w:r>
              <w:rPr>
                <w:sz w:val="20"/>
                <w:szCs w:val="20"/>
              </w:rPr>
              <w:t>100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505DC18E" w14:textId="77777777" w:rsidR="004B6DCB" w:rsidRPr="00E83383" w:rsidRDefault="004F6CFB" w:rsidP="004B6DCB">
            <w:pPr>
              <w:contextualSpacing/>
              <w:rPr>
                <w:sz w:val="20"/>
                <w:szCs w:val="20"/>
              </w:rPr>
            </w:pPr>
            <w:r w:rsidRPr="00E83383">
              <w:rPr>
                <w:sz w:val="20"/>
                <w:szCs w:val="20"/>
              </w:rPr>
              <w:t>These investments do not have a defined maturity date</w:t>
            </w:r>
          </w:p>
        </w:tc>
      </w:tr>
      <w:tr w:rsidR="00834CF5" w14:paraId="08C2431F"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8D5DE02" w14:textId="77777777" w:rsidR="004B6DCB" w:rsidRPr="00E83383" w:rsidRDefault="004F6CFB" w:rsidP="004B6DCB">
            <w:pPr>
              <w:contextualSpacing/>
              <w:rPr>
                <w:sz w:val="20"/>
                <w:szCs w:val="20"/>
              </w:rPr>
            </w:pPr>
            <w:r w:rsidRPr="00E83383">
              <w:rPr>
                <w:sz w:val="20"/>
                <w:szCs w:val="20"/>
              </w:rPr>
              <w:t xml:space="preserve">Collateralised lending agreements backed by higher quality government or local government and supra national sterling securities.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FB2D88E" w14:textId="77777777" w:rsidR="004B6DCB" w:rsidRPr="00E83383" w:rsidRDefault="004F6CFB" w:rsidP="004B6DCB">
            <w:pPr>
              <w:contextualSpacing/>
              <w:rPr>
                <w:sz w:val="20"/>
                <w:szCs w:val="20"/>
              </w:rPr>
            </w:pPr>
            <w:r w:rsidRPr="00E83383">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B2A93A8" w14:textId="77777777" w:rsidR="004B6DCB" w:rsidRPr="00E83383" w:rsidRDefault="004F6CFB" w:rsidP="004B6DCB">
            <w:pPr>
              <w:contextualSpacing/>
              <w:jc w:val="center"/>
              <w:rPr>
                <w:sz w:val="20"/>
                <w:szCs w:val="20"/>
              </w:rPr>
            </w:pPr>
            <w:r>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B6F663B" w14:textId="77777777" w:rsidR="004B6DCB" w:rsidRPr="00E83383" w:rsidRDefault="004F6CFB" w:rsidP="004B6DCB">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1BB1A2E1" w14:textId="77777777" w:rsidR="004B6DCB" w:rsidRPr="00E83383" w:rsidRDefault="004F6CFB" w:rsidP="004B6DCB">
            <w:pPr>
              <w:contextualSpacing/>
              <w:rPr>
                <w:sz w:val="20"/>
                <w:szCs w:val="20"/>
              </w:rPr>
            </w:pPr>
            <w:r w:rsidRPr="00E83383">
              <w:rPr>
                <w:sz w:val="20"/>
                <w:szCs w:val="20"/>
              </w:rPr>
              <w:t>25</w:t>
            </w:r>
            <w:r>
              <w:rPr>
                <w:sz w:val="20"/>
                <w:szCs w:val="20"/>
              </w:rPr>
              <w:t xml:space="preserve"> </w:t>
            </w:r>
            <w:r w:rsidRPr="00E83383">
              <w:rPr>
                <w:sz w:val="20"/>
                <w:szCs w:val="20"/>
              </w:rPr>
              <w:t>y</w:t>
            </w:r>
            <w:r>
              <w:rPr>
                <w:sz w:val="20"/>
                <w:szCs w:val="20"/>
              </w:rPr>
              <w:t>ear</w:t>
            </w:r>
            <w:r w:rsidRPr="00E83383">
              <w:rPr>
                <w:sz w:val="20"/>
                <w:szCs w:val="20"/>
              </w:rPr>
              <w:t>s</w:t>
            </w:r>
          </w:p>
        </w:tc>
      </w:tr>
      <w:tr w:rsidR="00834CF5" w14:paraId="3256764B"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F95A447" w14:textId="77777777" w:rsidR="004B6DCB" w:rsidRPr="00E83383" w:rsidRDefault="004F6CFB" w:rsidP="004B6DCB">
            <w:pPr>
              <w:contextualSpacing/>
              <w:rPr>
                <w:sz w:val="20"/>
                <w:szCs w:val="20"/>
              </w:rPr>
            </w:pPr>
            <w:r w:rsidRPr="00E83383">
              <w:rPr>
                <w:sz w:val="20"/>
                <w:szCs w:val="20"/>
              </w:rPr>
              <w:t xml:space="preserve">Call accounts with UK and Overseas Banks (domiciled in UK)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ACBEB1E" w14:textId="77777777" w:rsidR="004B6DCB" w:rsidRPr="00E83383" w:rsidRDefault="004F6CFB" w:rsidP="004B6DCB">
            <w:pPr>
              <w:contextualSpacing/>
              <w:rPr>
                <w:sz w:val="20"/>
                <w:szCs w:val="20"/>
              </w:rPr>
            </w:pPr>
            <w:r w:rsidRPr="00E83383">
              <w:rPr>
                <w:sz w:val="20"/>
                <w:szCs w:val="20"/>
              </w:rPr>
              <w:t>P1/A1/F1 Long term A 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C07C800" w14:textId="77777777" w:rsidR="004B6DCB" w:rsidRPr="00E83383" w:rsidRDefault="004F6CFB" w:rsidP="004B6DCB">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1906345" w14:textId="77777777" w:rsidR="004B6DCB" w:rsidRPr="00E83383" w:rsidRDefault="004F6CFB" w:rsidP="004B6DCB">
            <w:pPr>
              <w:contextualSpacing/>
              <w:jc w:val="center"/>
              <w:rPr>
                <w:sz w:val="20"/>
                <w:szCs w:val="20"/>
              </w:rPr>
            </w:pPr>
            <w:r>
              <w:rPr>
                <w:sz w:val="20"/>
                <w:szCs w:val="20"/>
              </w:rPr>
              <w:t>2</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B3D1B8B" w14:textId="77777777" w:rsidR="004B6DCB" w:rsidRPr="00E83383" w:rsidRDefault="004F6CFB" w:rsidP="004B6DCB">
            <w:pPr>
              <w:contextualSpacing/>
              <w:rPr>
                <w:sz w:val="20"/>
                <w:szCs w:val="20"/>
              </w:rPr>
            </w:pPr>
            <w:r w:rsidRPr="00E83383">
              <w:rPr>
                <w:sz w:val="20"/>
                <w:szCs w:val="20"/>
              </w:rPr>
              <w:t>Overnight in line with clearing system guarantee (currently 4 years)</w:t>
            </w:r>
          </w:p>
        </w:tc>
      </w:tr>
      <w:tr w:rsidR="00834CF5" w14:paraId="502A9720"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A04EA12" w14:textId="77777777" w:rsidR="004B6DCB" w:rsidRPr="00E83383" w:rsidRDefault="004F6CFB" w:rsidP="004B6DCB">
            <w:pPr>
              <w:contextualSpacing/>
              <w:rPr>
                <w:sz w:val="20"/>
                <w:szCs w:val="20"/>
              </w:rPr>
            </w:pPr>
            <w:r w:rsidRPr="00E83383">
              <w:rPr>
                <w:sz w:val="20"/>
                <w:szCs w:val="20"/>
              </w:rPr>
              <w:t>Unsecured deposits/CDs to Banks and Building Societies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99491AC" w14:textId="77777777" w:rsidR="004B6DCB" w:rsidRPr="00E83383" w:rsidRDefault="004F6CFB" w:rsidP="004B6DCB">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3A56B39" w14:textId="77777777" w:rsidR="004B6DCB" w:rsidRPr="00E83383" w:rsidRDefault="004F6CFB" w:rsidP="004B6DCB">
            <w:pPr>
              <w:contextualSpacing/>
              <w:jc w:val="center"/>
              <w:rPr>
                <w:sz w:val="20"/>
                <w:szCs w:val="20"/>
              </w:rPr>
            </w:pPr>
            <w:r>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C0F2738" w14:textId="77777777" w:rsidR="004B6DCB" w:rsidRPr="00E83383" w:rsidRDefault="004F6CFB" w:rsidP="004B6DCB">
            <w:pPr>
              <w:contextualSpacing/>
              <w:jc w:val="center"/>
              <w:rPr>
                <w:sz w:val="20"/>
                <w:szCs w:val="20"/>
              </w:rPr>
            </w:pPr>
            <w:r w:rsidRPr="00E83383">
              <w:rPr>
                <w:sz w:val="20"/>
                <w:szCs w:val="20"/>
              </w:rPr>
              <w:t>50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6C60946A" w14:textId="77777777" w:rsidR="004B6DCB" w:rsidRPr="00E83383" w:rsidRDefault="004F6CFB" w:rsidP="004B6DCB">
            <w:pPr>
              <w:contextualSpacing/>
              <w:rPr>
                <w:sz w:val="20"/>
                <w:szCs w:val="20"/>
              </w:rPr>
            </w:pPr>
            <w:r w:rsidRPr="00E83383">
              <w:rPr>
                <w:sz w:val="20"/>
                <w:szCs w:val="20"/>
              </w:rPr>
              <w:t>1 year</w:t>
            </w:r>
          </w:p>
        </w:tc>
      </w:tr>
      <w:tr w:rsidR="00834CF5" w14:paraId="138952CD" w14:textId="77777777" w:rsidTr="004B6DCB">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0CF480C4" w14:textId="77777777" w:rsidR="004B6DCB" w:rsidRPr="00E83383" w:rsidRDefault="004F6CFB" w:rsidP="004B6DCB">
            <w:pPr>
              <w:contextualSpacing/>
              <w:rPr>
                <w:sz w:val="20"/>
                <w:szCs w:val="20"/>
              </w:rPr>
            </w:pPr>
            <w:r w:rsidRPr="00E83383">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1AFCA663" w14:textId="77777777" w:rsidR="004B6DCB" w:rsidRPr="00E83383" w:rsidRDefault="004F6CFB" w:rsidP="004B6DCB">
            <w:pPr>
              <w:contextualSpacing/>
              <w:rPr>
                <w:sz w:val="20"/>
                <w:szCs w:val="20"/>
              </w:rPr>
            </w:pPr>
            <w:r w:rsidRPr="00E83383">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987ECDE" w14:textId="77777777" w:rsidR="004B6DCB" w:rsidRPr="00E83383" w:rsidRDefault="004F6CFB" w:rsidP="004B6DCB">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E96F6BD" w14:textId="77777777" w:rsidR="004B6DCB" w:rsidRPr="00E83383" w:rsidRDefault="004F6CFB" w:rsidP="004B6DCB">
            <w:pPr>
              <w:contextualSpacing/>
              <w:jc w:val="center"/>
              <w:rPr>
                <w:sz w:val="20"/>
                <w:szCs w:val="20"/>
              </w:rPr>
            </w:pPr>
            <w:r w:rsidRPr="00E83383">
              <w:rPr>
                <w:sz w:val="20"/>
                <w:szCs w:val="20"/>
              </w:rPr>
              <w:t>100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20846E54" w14:textId="77777777" w:rsidR="004B6DCB" w:rsidRPr="00E83383" w:rsidRDefault="004F6CFB" w:rsidP="004B6DCB">
            <w:pPr>
              <w:contextualSpacing/>
              <w:rPr>
                <w:sz w:val="20"/>
                <w:szCs w:val="20"/>
              </w:rPr>
            </w:pPr>
            <w:r w:rsidRPr="00E83383">
              <w:rPr>
                <w:sz w:val="20"/>
                <w:szCs w:val="20"/>
              </w:rPr>
              <w:t>These investments do not have a defined maturity date</w:t>
            </w:r>
          </w:p>
        </w:tc>
      </w:tr>
      <w:tr w:rsidR="00834CF5" w14:paraId="6C870ED1" w14:textId="77777777" w:rsidTr="004B6DCB">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63A447D" w14:textId="77777777" w:rsidR="004B6DCB" w:rsidRPr="00E83383" w:rsidRDefault="004F6CFB" w:rsidP="004B6DCB">
            <w:pPr>
              <w:contextualSpacing/>
              <w:rPr>
                <w:sz w:val="20"/>
                <w:szCs w:val="20"/>
              </w:rPr>
            </w:pPr>
            <w:r>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46223DC" w14:textId="77777777" w:rsidR="004B6DCB" w:rsidRPr="00E83383" w:rsidRDefault="004F6CFB" w:rsidP="004B6DCB">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4068E74" w14:textId="77777777" w:rsidR="004B6DCB" w:rsidRPr="00E83383" w:rsidRDefault="004F6CFB" w:rsidP="004B6DCB">
            <w:pPr>
              <w:contextualSpacing/>
              <w:jc w:val="center"/>
              <w:rPr>
                <w:sz w:val="20"/>
                <w:szCs w:val="20"/>
              </w:rPr>
            </w:pPr>
            <w:r>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A93E8AF" w14:textId="77777777" w:rsidR="004B6DCB" w:rsidRPr="00E83383" w:rsidRDefault="004F6CFB" w:rsidP="004B6DCB">
            <w:pPr>
              <w:contextualSpacing/>
              <w:jc w:val="center"/>
              <w:rPr>
                <w:sz w:val="20"/>
                <w:szCs w:val="20"/>
              </w:rPr>
            </w:pPr>
            <w:r>
              <w:rPr>
                <w:sz w:val="20"/>
                <w:szCs w:val="20"/>
              </w:rPr>
              <w:t>450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75254AC" w14:textId="77777777" w:rsidR="004B6DCB" w:rsidRPr="00E83383" w:rsidRDefault="004F6CFB" w:rsidP="004B6DCB">
            <w:pPr>
              <w:contextualSpacing/>
              <w:rPr>
                <w:sz w:val="20"/>
                <w:szCs w:val="20"/>
              </w:rPr>
            </w:pPr>
            <w:r w:rsidRPr="00626B24">
              <w:rPr>
                <w:sz w:val="20"/>
                <w:szCs w:val="20"/>
              </w:rPr>
              <w:t>50 years</w:t>
            </w:r>
          </w:p>
        </w:tc>
      </w:tr>
      <w:tr w:rsidR="00834CF5" w14:paraId="20056F65" w14:textId="77777777" w:rsidTr="004B6DCB">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4505AF2" w14:textId="77777777" w:rsidR="004B6DCB" w:rsidRPr="00E83383" w:rsidRDefault="004F6CFB" w:rsidP="004B6DCB">
            <w:pPr>
              <w:contextualSpacing/>
              <w:rPr>
                <w:sz w:val="20"/>
                <w:szCs w:val="20"/>
              </w:rPr>
            </w:pPr>
            <w:r>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9BDA27F" w14:textId="77777777" w:rsidR="004B6DCB" w:rsidRPr="00E83383" w:rsidRDefault="004F6CFB" w:rsidP="004B6DCB">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B0FBEE6" w14:textId="77777777" w:rsidR="004B6DCB" w:rsidRPr="00E83383" w:rsidRDefault="004F6CFB" w:rsidP="004B6DCB">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61B5274" w14:textId="77777777" w:rsidR="004B6DCB" w:rsidRPr="00E83383" w:rsidRDefault="004F6CFB" w:rsidP="004B6DCB">
            <w:pPr>
              <w:contextualSpacing/>
              <w:jc w:val="center"/>
              <w:rPr>
                <w:sz w:val="20"/>
                <w:szCs w:val="20"/>
              </w:rPr>
            </w:pPr>
            <w:r>
              <w:rPr>
                <w:sz w:val="20"/>
                <w:szCs w:val="20"/>
              </w:rPr>
              <w:t>300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136D7E6" w14:textId="77777777" w:rsidR="004B6DCB" w:rsidRPr="00E83383" w:rsidRDefault="004F6CFB" w:rsidP="004B6DCB">
            <w:pPr>
              <w:contextualSpacing/>
              <w:rPr>
                <w:sz w:val="20"/>
                <w:szCs w:val="20"/>
              </w:rPr>
            </w:pPr>
            <w:r>
              <w:rPr>
                <w:sz w:val="20"/>
                <w:szCs w:val="20"/>
              </w:rPr>
              <w:t>50 years</w:t>
            </w:r>
          </w:p>
        </w:tc>
      </w:tr>
    </w:tbl>
    <w:p w14:paraId="0B8F2B32" w14:textId="77777777" w:rsidR="004B6DCB" w:rsidRDefault="00265677" w:rsidP="004B6DCB">
      <w:pPr>
        <w:spacing w:after="240"/>
        <w:jc w:val="both"/>
      </w:pPr>
    </w:p>
    <w:p w14:paraId="0E78C4CE" w14:textId="77777777" w:rsidR="004B6DCB" w:rsidRDefault="004F6CFB" w:rsidP="004B6DCB">
      <w:pPr>
        <w:spacing w:after="240"/>
        <w:jc w:val="both"/>
      </w:pPr>
      <w:r w:rsidRPr="00AA40ED">
        <w:t xml:space="preserve">Other than call account and operational bank accounts the </w:t>
      </w:r>
      <w:r>
        <w:t>c</w:t>
      </w:r>
      <w:r w:rsidRPr="00AA40ED">
        <w:t>ouncil does not currently make unsecured investments with banks. This i</w:t>
      </w:r>
      <w:r>
        <w:t>s as a</w:t>
      </w:r>
      <w:r w:rsidRPr="00AA40ED">
        <w:t xml:space="preserve"> result of the risk following the implementation of </w:t>
      </w:r>
      <w:r>
        <w:t>'b</w:t>
      </w:r>
      <w:r w:rsidRPr="00AA40ED">
        <w:t>ail-in</w:t>
      </w:r>
      <w:r>
        <w:t>'</w:t>
      </w:r>
      <w:r w:rsidRPr="00AA40ED">
        <w:t xml:space="preserve"> legislation, which ensures that large investors including local authorities will rescue failing banks instead of taxpayers in the future. However the option to undertake small scale lending</w:t>
      </w:r>
      <w:r>
        <w:t>,</w:t>
      </w:r>
      <w:r w:rsidRPr="00AA40ED">
        <w:t xml:space="preserve"> widely spread</w:t>
      </w:r>
      <w:r>
        <w:t>,</w:t>
      </w:r>
      <w:r w:rsidRPr="00AA40ED">
        <w:t xml:space="preserve"> may have some value and is therefore included in the</w:t>
      </w:r>
      <w:r>
        <w:t xml:space="preserve"> policy.</w:t>
      </w:r>
    </w:p>
    <w:p w14:paraId="33A016EA" w14:textId="55963151" w:rsidR="004B6DCB" w:rsidRDefault="004F6CFB" w:rsidP="004972A5">
      <w:pPr>
        <w:spacing w:after="240"/>
        <w:jc w:val="both"/>
      </w:pPr>
      <w:r>
        <w:t>Regarding investments with other local authorities, Arlingclose state that they</w:t>
      </w:r>
      <w:r w:rsidRPr="00F62FDD">
        <w:t xml:space="preserve"> </w:t>
      </w:r>
      <w:r>
        <w:t xml:space="preserve">are </w:t>
      </w:r>
      <w:r w:rsidRPr="00F62FDD">
        <w:t xml:space="preserve">comfortable with clients making loans to UK local authorities for periods up to </w:t>
      </w:r>
      <w:r>
        <w:t>two</w:t>
      </w:r>
      <w:r w:rsidRPr="00F62FDD">
        <w:t xml:space="preserve"> years, subject to this meeting the approved strategy. For periods longer than </w:t>
      </w:r>
      <w:r>
        <w:t>two</w:t>
      </w:r>
      <w:r w:rsidRPr="00F62FDD">
        <w:t xml:space="preserve"> years </w:t>
      </w:r>
      <w:r>
        <w:t>they</w:t>
      </w:r>
      <w:r w:rsidRPr="00F62FDD">
        <w:t xml:space="preserve"> recommend that additional due diligence is undertaken prior to a loan being made</w:t>
      </w:r>
      <w:r>
        <w:t xml:space="preserv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834CF5" w14:paraId="148F2D03" w14:textId="77777777" w:rsidTr="004B6DCB">
        <w:trPr>
          <w:trHeight w:val="496"/>
        </w:trPr>
        <w:tc>
          <w:tcPr>
            <w:tcW w:w="2253" w:type="dxa"/>
          </w:tcPr>
          <w:p w14:paraId="1F9BEEC5" w14:textId="77777777" w:rsidR="004B6DCB" w:rsidRPr="004977DB" w:rsidRDefault="00265677" w:rsidP="004B6DCB">
            <w:pPr>
              <w:rPr>
                <w:sz w:val="22"/>
                <w:szCs w:val="22"/>
              </w:rPr>
            </w:pPr>
          </w:p>
        </w:tc>
        <w:tc>
          <w:tcPr>
            <w:tcW w:w="2420" w:type="dxa"/>
          </w:tcPr>
          <w:p w14:paraId="3C23B44A" w14:textId="77777777" w:rsidR="004B6DCB" w:rsidRPr="00354B3D" w:rsidRDefault="004F6CFB" w:rsidP="004B6DCB">
            <w:pPr>
              <w:jc w:val="center"/>
              <w:rPr>
                <w:sz w:val="22"/>
                <w:szCs w:val="22"/>
              </w:rPr>
            </w:pPr>
            <w:r w:rsidRPr="00354B3D">
              <w:rPr>
                <w:sz w:val="22"/>
                <w:szCs w:val="22"/>
              </w:rPr>
              <w:t>Maximum individual investment</w:t>
            </w:r>
          </w:p>
        </w:tc>
        <w:tc>
          <w:tcPr>
            <w:tcW w:w="2410" w:type="dxa"/>
          </w:tcPr>
          <w:p w14:paraId="40C8419E" w14:textId="77777777" w:rsidR="004B6DCB" w:rsidRPr="00354B3D" w:rsidRDefault="004F6CFB" w:rsidP="004B6DCB">
            <w:pPr>
              <w:jc w:val="center"/>
              <w:rPr>
                <w:sz w:val="22"/>
                <w:szCs w:val="22"/>
              </w:rPr>
            </w:pPr>
            <w:r w:rsidRPr="00354B3D">
              <w:rPr>
                <w:sz w:val="22"/>
                <w:szCs w:val="22"/>
              </w:rPr>
              <w:t xml:space="preserve">Maximum total investment </w:t>
            </w:r>
          </w:p>
        </w:tc>
        <w:tc>
          <w:tcPr>
            <w:tcW w:w="1933" w:type="dxa"/>
          </w:tcPr>
          <w:p w14:paraId="5D8A0FDB" w14:textId="77777777" w:rsidR="004B6DCB" w:rsidRPr="00354B3D" w:rsidRDefault="004F6CFB" w:rsidP="004B6DCB">
            <w:pPr>
              <w:jc w:val="center"/>
              <w:rPr>
                <w:sz w:val="22"/>
                <w:szCs w:val="22"/>
              </w:rPr>
            </w:pPr>
            <w:r w:rsidRPr="00354B3D">
              <w:rPr>
                <w:sz w:val="22"/>
                <w:szCs w:val="22"/>
              </w:rPr>
              <w:t>Maximum period</w:t>
            </w:r>
          </w:p>
        </w:tc>
      </w:tr>
      <w:tr w:rsidR="00834CF5" w14:paraId="3566F831" w14:textId="77777777" w:rsidTr="004B6DCB">
        <w:tc>
          <w:tcPr>
            <w:tcW w:w="2253" w:type="dxa"/>
          </w:tcPr>
          <w:p w14:paraId="53BE8782" w14:textId="77777777" w:rsidR="004B6DCB" w:rsidRDefault="004F6CFB" w:rsidP="004B6DCB">
            <w:r>
              <w:t>Up to 2 years</w:t>
            </w:r>
          </w:p>
        </w:tc>
        <w:tc>
          <w:tcPr>
            <w:tcW w:w="2420" w:type="dxa"/>
          </w:tcPr>
          <w:p w14:paraId="4F6161A3" w14:textId="77777777" w:rsidR="004B6DCB" w:rsidRDefault="004F6CFB" w:rsidP="004B6DCB">
            <w:pPr>
              <w:jc w:val="right"/>
            </w:pPr>
            <w:r>
              <w:t>£30m</w:t>
            </w:r>
          </w:p>
        </w:tc>
        <w:tc>
          <w:tcPr>
            <w:tcW w:w="2410" w:type="dxa"/>
          </w:tcPr>
          <w:p w14:paraId="65EB9B21" w14:textId="77777777" w:rsidR="004B6DCB" w:rsidRDefault="004F6CFB" w:rsidP="004B6DCB">
            <w:pPr>
              <w:jc w:val="right"/>
            </w:pPr>
            <w:r>
              <w:t>£200m</w:t>
            </w:r>
          </w:p>
        </w:tc>
        <w:tc>
          <w:tcPr>
            <w:tcW w:w="1933" w:type="dxa"/>
          </w:tcPr>
          <w:p w14:paraId="1AAB36EE" w14:textId="77777777" w:rsidR="004B6DCB" w:rsidRDefault="004F6CFB" w:rsidP="004B6DCB">
            <w:pPr>
              <w:jc w:val="right"/>
            </w:pPr>
            <w:r>
              <w:t>2 years</w:t>
            </w:r>
          </w:p>
        </w:tc>
      </w:tr>
      <w:tr w:rsidR="00834CF5" w14:paraId="77DE60DE" w14:textId="77777777" w:rsidTr="004B6DCB">
        <w:tc>
          <w:tcPr>
            <w:tcW w:w="2253" w:type="dxa"/>
          </w:tcPr>
          <w:p w14:paraId="4A4C3E53" w14:textId="77777777" w:rsidR="004B6DCB" w:rsidRDefault="004F6CFB" w:rsidP="004B6DCB">
            <w:r>
              <w:t>Over 2-10years</w:t>
            </w:r>
          </w:p>
        </w:tc>
        <w:tc>
          <w:tcPr>
            <w:tcW w:w="2420" w:type="dxa"/>
          </w:tcPr>
          <w:p w14:paraId="69FFDDC7" w14:textId="77777777" w:rsidR="004B6DCB" w:rsidRDefault="004F6CFB" w:rsidP="004B6DCB">
            <w:pPr>
              <w:jc w:val="right"/>
            </w:pPr>
            <w:r>
              <w:t>£25m</w:t>
            </w:r>
          </w:p>
        </w:tc>
        <w:tc>
          <w:tcPr>
            <w:tcW w:w="2410" w:type="dxa"/>
          </w:tcPr>
          <w:p w14:paraId="17EBFD27" w14:textId="77777777" w:rsidR="004B6DCB" w:rsidRDefault="004F6CFB" w:rsidP="004B6DCB">
            <w:pPr>
              <w:jc w:val="right"/>
            </w:pPr>
            <w:r>
              <w:t>£150m</w:t>
            </w:r>
          </w:p>
        </w:tc>
        <w:tc>
          <w:tcPr>
            <w:tcW w:w="1933" w:type="dxa"/>
          </w:tcPr>
          <w:p w14:paraId="535B7D2F" w14:textId="77777777" w:rsidR="004B6DCB" w:rsidRDefault="004F6CFB" w:rsidP="004B6DCB">
            <w:pPr>
              <w:jc w:val="right"/>
            </w:pPr>
            <w:r>
              <w:t>10 years</w:t>
            </w:r>
          </w:p>
        </w:tc>
      </w:tr>
      <w:tr w:rsidR="00834CF5" w14:paraId="06CA5E2C" w14:textId="77777777" w:rsidTr="004B6DCB">
        <w:tc>
          <w:tcPr>
            <w:tcW w:w="2253" w:type="dxa"/>
          </w:tcPr>
          <w:p w14:paraId="29371AF6" w14:textId="77777777" w:rsidR="004B6DCB" w:rsidRDefault="004F6CFB" w:rsidP="004B6DCB">
            <w:r>
              <w:t>Over 10 years</w:t>
            </w:r>
          </w:p>
        </w:tc>
        <w:tc>
          <w:tcPr>
            <w:tcW w:w="2420" w:type="dxa"/>
          </w:tcPr>
          <w:p w14:paraId="42122203" w14:textId="77777777" w:rsidR="004B6DCB" w:rsidRDefault="004F6CFB" w:rsidP="004B6DCB">
            <w:pPr>
              <w:jc w:val="right"/>
            </w:pPr>
            <w:r>
              <w:t>£25m</w:t>
            </w:r>
          </w:p>
        </w:tc>
        <w:tc>
          <w:tcPr>
            <w:tcW w:w="2410" w:type="dxa"/>
          </w:tcPr>
          <w:p w14:paraId="4CAFB457" w14:textId="77777777" w:rsidR="004B6DCB" w:rsidRDefault="004F6CFB" w:rsidP="004B6DCB">
            <w:pPr>
              <w:jc w:val="right"/>
            </w:pPr>
            <w:r>
              <w:t>£100m</w:t>
            </w:r>
          </w:p>
        </w:tc>
        <w:tc>
          <w:tcPr>
            <w:tcW w:w="1933" w:type="dxa"/>
          </w:tcPr>
          <w:p w14:paraId="0BA652FD" w14:textId="77777777" w:rsidR="004B6DCB" w:rsidRDefault="004F6CFB" w:rsidP="004B6DCB">
            <w:pPr>
              <w:jc w:val="right"/>
            </w:pPr>
            <w:r>
              <w:t>50 years</w:t>
            </w:r>
          </w:p>
        </w:tc>
      </w:tr>
    </w:tbl>
    <w:p w14:paraId="1C8B828C" w14:textId="77777777" w:rsidR="004B6DCB" w:rsidRDefault="00265677" w:rsidP="004B6DCB">
      <w:pPr>
        <w:jc w:val="both"/>
      </w:pPr>
    </w:p>
    <w:p w14:paraId="2F1BF00E" w14:textId="77777777" w:rsidR="004B6DCB" w:rsidRDefault="004F6CFB" w:rsidP="004B6DCB">
      <w:pPr>
        <w:jc w:val="both"/>
      </w:pPr>
      <w:r w:rsidRPr="00BC2FBD">
        <w:t xml:space="preserve">In addition to fixed term deposits occasionally local authorities issue bonds. The investment policy allows the county council to purchase such bonds as an investment which are generally held to maturity. The holding of the bonds is considered to be outside the limits expressed above but for the purpose of risk management the total of the bonds plus fixed term deposits with any one authority should not exceed £50m. </w:t>
      </w:r>
    </w:p>
    <w:p w14:paraId="5DD50F98" w14:textId="77777777" w:rsidR="004B6DCB" w:rsidRDefault="00265677" w:rsidP="004B6DCB">
      <w:pPr>
        <w:jc w:val="both"/>
      </w:pPr>
    </w:p>
    <w:p w14:paraId="51C41123" w14:textId="77777777" w:rsidR="004B6DCB" w:rsidRDefault="004F6CFB" w:rsidP="004B6DCB">
      <w:pPr>
        <w:jc w:val="both"/>
      </w:pPr>
      <w:r>
        <w:t>The council's day to day transactional bank, National Westminster, lies outside the investment credit matrix but emergency</w:t>
      </w:r>
      <w:r w:rsidRPr="00A036BF">
        <w:t xml:space="preserve"> overnight deposits </w:t>
      </w:r>
      <w:r>
        <w:t xml:space="preserve">may be placed </w:t>
      </w:r>
      <w:r w:rsidRPr="00A036BF">
        <w:t>with the</w:t>
      </w:r>
      <w:r>
        <w:t>m from time to time. I</w:t>
      </w:r>
      <w:r w:rsidRPr="00A036BF">
        <w:t xml:space="preserve">n practice </w:t>
      </w:r>
      <w:r>
        <w:t>the balances are considered on a daily basis and kept as near to zero as possible. The balance on any day is typically below £1m. If there was a failure of National Westminster it is anticipated that</w:t>
      </w:r>
      <w:r w:rsidRPr="00BC2FBD">
        <w:t xml:space="preserve"> </w:t>
      </w:r>
      <w:r>
        <w:t>they</w:t>
      </w:r>
      <w:r w:rsidRPr="00BC2FBD">
        <w:t xml:space="preserve"> would be subject to bank bail-in </w:t>
      </w:r>
      <w:r>
        <w:t xml:space="preserve">rather </w:t>
      </w:r>
      <w:r w:rsidRPr="00BC2FBD">
        <w:t>than made insolvent</w:t>
      </w:r>
      <w:r>
        <w:t>. This</w:t>
      </w:r>
      <w:r w:rsidRPr="00BC2FBD">
        <w:t xml:space="preserve"> increas</w:t>
      </w:r>
      <w:r>
        <w:t>es</w:t>
      </w:r>
      <w:r w:rsidRPr="00BC2FBD">
        <w:t xml:space="preserve"> the chance of the council maintaining operational continuity</w:t>
      </w:r>
      <w:r>
        <w:t xml:space="preserve"> but any monies in the bank would be at risk of at least a partial loss</w:t>
      </w:r>
      <w:r w:rsidRPr="00BC2FBD">
        <w:t xml:space="preserve">.  </w:t>
      </w:r>
    </w:p>
    <w:p w14:paraId="69D23A2A" w14:textId="77777777" w:rsidR="004B6DCB" w:rsidRDefault="00265677" w:rsidP="004B6DCB">
      <w:pPr>
        <w:jc w:val="both"/>
      </w:pPr>
    </w:p>
    <w:p w14:paraId="410E3DEA" w14:textId="77777777" w:rsidR="004B6DCB" w:rsidRPr="00847270" w:rsidRDefault="004F6CFB" w:rsidP="004B6DCB">
      <w:pPr>
        <w:spacing w:after="200" w:line="276" w:lineRule="auto"/>
        <w:rPr>
          <w:b/>
          <w:i/>
        </w:rPr>
      </w:pPr>
      <w:r w:rsidRPr="00847270">
        <w:rPr>
          <w:b/>
          <w:i/>
        </w:rPr>
        <w:t xml:space="preserve">Long term </w:t>
      </w:r>
      <w:r>
        <w:rPr>
          <w:b/>
          <w:i/>
        </w:rPr>
        <w:t>i</w:t>
      </w:r>
      <w:r w:rsidRPr="00847270">
        <w:rPr>
          <w:b/>
          <w:i/>
        </w:rPr>
        <w:t>nvestments</w:t>
      </w:r>
    </w:p>
    <w:p w14:paraId="5A6A1FFC" w14:textId="58CB7583" w:rsidR="004B6DCB" w:rsidRPr="0043029D" w:rsidRDefault="004F6CFB" w:rsidP="004B6DCB">
      <w:pPr>
        <w:spacing w:line="276" w:lineRule="auto"/>
        <w:jc w:val="both"/>
      </w:pPr>
      <w:r w:rsidRPr="00ED2679">
        <w:t xml:space="preserve">The Treasury Management code requires where an authority invests, or plans to invest, for periods longer than one year then an upper limit for investments maturing </w:t>
      </w:r>
      <w:r w:rsidR="009D23AA">
        <w:t xml:space="preserve">in excess of one year is set. </w:t>
      </w:r>
      <w:r w:rsidRPr="00ED2679">
        <w:t>The authority does have fixed term deposits which are for longer than a year and the bonds usually purchased have a maturity d</w:t>
      </w:r>
      <w:r w:rsidRPr="0043029D">
        <w:t xml:space="preserve">ate which is in excess of one year and these could be held to maturity. </w:t>
      </w:r>
    </w:p>
    <w:p w14:paraId="3459E88E" w14:textId="77777777" w:rsidR="004B6DCB" w:rsidRPr="0043029D" w:rsidRDefault="00265677">
      <w:pPr>
        <w:spacing w:line="276" w:lineRule="auto"/>
        <w:jc w:val="both"/>
      </w:pPr>
    </w:p>
    <w:p w14:paraId="783B5989" w14:textId="7DEEC2FE" w:rsidR="004B6DCB" w:rsidRPr="0043029D" w:rsidRDefault="004F6CFB">
      <w:pPr>
        <w:spacing w:line="276" w:lineRule="auto"/>
        <w:jc w:val="both"/>
      </w:pPr>
      <w:r w:rsidRPr="0043029D">
        <w:t xml:space="preserve">However, the </w:t>
      </w:r>
      <w:r>
        <w:t>i</w:t>
      </w:r>
      <w:r w:rsidRPr="0043029D">
        <w:t>nvestments are held in government and supranational securities, which are highly liquid.  In addition the council holds a secondary liquidity investment book of very high quality covered floating rate notes (FRNs) which are typically issued for a 3 to 5 year term. Because these instruments have their rates re-fixed, at current market rates every 3 months, their price shows a very low sensitivity to changes in market rates, so that although they are classified as long term instruments, in practice they operate as fixed instruments with a maximum of 3 months to maturity and can be liquidated with one or two days' notice. Therefore the 'long term investments' total contains instruments which operate with a short term horizon and which are central to achieving the council's security and liquidity objectives.</w:t>
      </w:r>
    </w:p>
    <w:p w14:paraId="17E6E7B0" w14:textId="77777777" w:rsidR="004B6DCB" w:rsidRPr="0043029D" w:rsidRDefault="00265677">
      <w:pPr>
        <w:spacing w:line="276" w:lineRule="auto"/>
        <w:jc w:val="both"/>
      </w:pPr>
    </w:p>
    <w:p w14:paraId="10531BCA" w14:textId="397D9B50" w:rsidR="004B6DCB" w:rsidRPr="0043029D" w:rsidRDefault="004F6CFB">
      <w:pPr>
        <w:spacing w:line="276" w:lineRule="auto"/>
        <w:jc w:val="both"/>
      </w:pPr>
      <w:r w:rsidRPr="0043029D">
        <w:t>As a result of the nature of the assets held it is considered appropriate to have high limit which is related to the forecast of reserves and balances held (currently forecast to be £338m at 31</w:t>
      </w:r>
      <w:r>
        <w:t xml:space="preserve"> March </w:t>
      </w:r>
      <w:r w:rsidRPr="0043029D">
        <w:t xml:space="preserve">20). However, it is anticipated that the reserves will </w:t>
      </w:r>
      <w:r>
        <w:t xml:space="preserve">reduce gradually </w:t>
      </w:r>
      <w:r w:rsidRPr="0043029D">
        <w:t>during the year</w:t>
      </w:r>
      <w:r>
        <w:t xml:space="preserve"> with</w:t>
      </w:r>
      <w:r w:rsidRPr="0043029D">
        <w:t xml:space="preserve"> positive cash-flows requir</w:t>
      </w:r>
      <w:r>
        <w:t>ing</w:t>
      </w:r>
      <w:r w:rsidRPr="0043029D">
        <w:t xml:space="preserve"> a higher level of investments to be held. Therefore the proposed limit for 2019/20 is £4</w:t>
      </w:r>
      <w:r>
        <w:t>7</w:t>
      </w:r>
      <w:r w:rsidRPr="0043029D">
        <w:t>5m.</w:t>
      </w:r>
    </w:p>
    <w:p w14:paraId="5F5DC77B" w14:textId="77777777" w:rsidR="004B6DCB" w:rsidRPr="0043029D" w:rsidRDefault="00265677">
      <w:pPr>
        <w:spacing w:line="276" w:lineRule="auto"/>
        <w:jc w:val="both"/>
      </w:pPr>
    </w:p>
    <w:p w14:paraId="2BBAB53E" w14:textId="77777777" w:rsidR="004B6DCB" w:rsidRPr="0043029D" w:rsidRDefault="004F6CFB">
      <w:pPr>
        <w:jc w:val="both"/>
      </w:pPr>
      <w:r w:rsidRPr="0043029D">
        <w:t xml:space="preserve">In recent times, a wider range of investment instruments within the area of sterling deposits have been developed by financial institutions. All of these afford similar security of capital to basic sterling deposits but they also offer the possibility, although never of course the certainty, of increased returns. The </w:t>
      </w:r>
      <w:r>
        <w:t>Director of Finance</w:t>
      </w:r>
      <w:r w:rsidRPr="0043029D">
        <w:t xml:space="preserv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14:paraId="34C7D328" w14:textId="77777777" w:rsidR="004B6DCB" w:rsidRPr="00D635B5" w:rsidRDefault="00265677" w:rsidP="004B6DCB">
      <w:pPr>
        <w:jc w:val="both"/>
      </w:pPr>
    </w:p>
    <w:p w14:paraId="70FC71E1" w14:textId="77777777" w:rsidR="004B6DCB" w:rsidRPr="00240DD0" w:rsidRDefault="004F6CFB" w:rsidP="004B6DCB">
      <w:pPr>
        <w:spacing w:after="240"/>
        <w:rPr>
          <w:b/>
          <w:bCs/>
          <w:sz w:val="28"/>
          <w:szCs w:val="28"/>
        </w:rPr>
      </w:pPr>
      <w:r w:rsidRPr="00240DD0">
        <w:rPr>
          <w:b/>
          <w:bCs/>
          <w:sz w:val="28"/>
          <w:szCs w:val="28"/>
        </w:rPr>
        <w:t>Policy on the Use of Financial Derivatives</w:t>
      </w:r>
    </w:p>
    <w:p w14:paraId="1FA9C877" w14:textId="77777777" w:rsidR="004B6DCB" w:rsidRDefault="004F6CFB" w:rsidP="004B6DCB">
      <w:pPr>
        <w:jc w:val="both"/>
      </w:pPr>
      <w:r w:rsidRPr="002A48EA">
        <w:t xml:space="preserve">The </w:t>
      </w:r>
      <w:r>
        <w:t>council</w:t>
      </w:r>
      <w:r w:rsidRPr="002A48EA">
        <w:t xml:space="preserve"> will only use financial derivatives (such as swaps, forwards, futures and options) on a standalone basis, where it can clearly</w:t>
      </w:r>
      <w:r>
        <w:t xml:space="preserve"> be</w:t>
      </w:r>
      <w:r w:rsidRPr="002A48EA">
        <w:t xml:space="preserve"> demonstrated that as part of the prudent management of the </w:t>
      </w:r>
      <w:r>
        <w:t>co</w:t>
      </w:r>
      <w:r w:rsidRPr="002A48EA">
        <w:t xml:space="preserve">uncil's financial affairs the use of financial derivatives will have the effect of reducing the level of financial risks that the </w:t>
      </w:r>
      <w:r>
        <w:t xml:space="preserve"> c</w:t>
      </w:r>
      <w:r w:rsidRPr="002A48EA">
        <w:t xml:space="preserve">ouncil is exposed to.  </w:t>
      </w:r>
      <w:r w:rsidRPr="00735953">
        <w:t>Additional risks presented, such as credit exposure to derivative counterparties, will be taken into account when determining the overall level of risk.</w:t>
      </w:r>
      <w:r w:rsidRPr="002A48EA">
        <w:t xml:space="preserve">  </w:t>
      </w:r>
      <w:r>
        <w:t>Many embedded derivatives are already used by local authorities across England and Wales including Lancashire, although unlike the government, commercial sector and other public service areas stand-alone derivatives have not generally been used.</w:t>
      </w:r>
    </w:p>
    <w:p w14:paraId="4F7C3D4B" w14:textId="77777777" w:rsidR="004B6DCB" w:rsidRDefault="00265677" w:rsidP="004B6DCB">
      <w:pPr>
        <w:pStyle w:val="ListParagraph"/>
        <w:ind w:left="0"/>
        <w:jc w:val="both"/>
      </w:pPr>
    </w:p>
    <w:p w14:paraId="6C484BB2" w14:textId="77777777" w:rsidR="004B6DCB" w:rsidRDefault="004F6CFB" w:rsidP="004B6DCB">
      <w:pPr>
        <w:jc w:val="both"/>
      </w:pPr>
      <w:r>
        <w:t>A derivative is a financial instrument with three main features:</w:t>
      </w:r>
    </w:p>
    <w:p w14:paraId="2C8CE99F" w14:textId="77777777" w:rsidR="004B6DCB" w:rsidRDefault="00265677" w:rsidP="004B6DCB">
      <w:pPr>
        <w:jc w:val="both"/>
      </w:pPr>
    </w:p>
    <w:p w14:paraId="34EB3947" w14:textId="77777777" w:rsidR="004B6DCB" w:rsidRDefault="004F6CFB" w:rsidP="004B6DCB">
      <w:pPr>
        <w:pStyle w:val="ListParagraph"/>
        <w:numPr>
          <w:ilvl w:val="0"/>
          <w:numId w:val="12"/>
        </w:numPr>
        <w:ind w:left="426" w:hanging="225"/>
        <w:jc w:val="both"/>
      </w:pPr>
      <w:r>
        <w:t xml:space="preserve">The value changes in response to an underlying variable. </w:t>
      </w:r>
    </w:p>
    <w:p w14:paraId="3F011B54" w14:textId="77777777" w:rsidR="004B6DCB" w:rsidRDefault="004F6CFB" w:rsidP="004B6DCB">
      <w:pPr>
        <w:pStyle w:val="ListParagraph"/>
        <w:numPr>
          <w:ilvl w:val="0"/>
          <w:numId w:val="12"/>
        </w:numPr>
        <w:ind w:left="426" w:hanging="225"/>
        <w:jc w:val="both"/>
      </w:pPr>
      <w:r>
        <w:t>The transaction requires no initial investment, or an initial net investment smaller than would be required for other types of contract with a similar expected response to market changes.</w:t>
      </w:r>
    </w:p>
    <w:p w14:paraId="28824ABF" w14:textId="77777777" w:rsidR="004B6DCB" w:rsidRDefault="004F6CFB" w:rsidP="004B6DCB">
      <w:pPr>
        <w:pStyle w:val="ListParagraph"/>
        <w:numPr>
          <w:ilvl w:val="0"/>
          <w:numId w:val="12"/>
        </w:numPr>
        <w:ind w:left="426" w:hanging="225"/>
        <w:jc w:val="both"/>
      </w:pPr>
      <w:r>
        <w:t>The contract is settled at a predetermined future date.</w:t>
      </w:r>
    </w:p>
    <w:p w14:paraId="297A4413" w14:textId="77777777" w:rsidR="004B6DCB" w:rsidRDefault="00265677" w:rsidP="004B6DCB">
      <w:pPr>
        <w:pStyle w:val="ListParagraph"/>
        <w:ind w:left="1500"/>
        <w:jc w:val="both"/>
      </w:pPr>
    </w:p>
    <w:p w14:paraId="529259B4" w14:textId="77777777" w:rsidR="004B6DCB" w:rsidRDefault="004F6CFB" w:rsidP="004B6DCB">
      <w:pPr>
        <w:pStyle w:val="ListParagraph"/>
        <w:ind w:left="0"/>
        <w:jc w:val="both"/>
      </w:pPr>
      <w:r>
        <w:t>The underlying variable represents an existing external risk for which the hedge is required. Examples are a specified interest rate, a commodity price, a credit rating, a foreign exchange rate or any other variable, however as the council's treasury activity is not directly exposed to all of these risks, for example foreign exchange or commodity prices, the council’s use of derivatives would</w:t>
      </w:r>
      <w:r w:rsidRPr="00AA245E">
        <w:t xml:space="preserve"> be restricted to the management and hedging of interest and inflation rate risk only. </w:t>
      </w:r>
    </w:p>
    <w:p w14:paraId="53882F32" w14:textId="77777777" w:rsidR="004B6DCB" w:rsidRDefault="00265677" w:rsidP="004B6DCB">
      <w:pPr>
        <w:pStyle w:val="ListParagraph"/>
        <w:ind w:left="0"/>
        <w:jc w:val="both"/>
      </w:pPr>
    </w:p>
    <w:p w14:paraId="2A878514" w14:textId="77777777" w:rsidR="004B6DCB" w:rsidRDefault="004F6CFB" w:rsidP="004B6DCB">
      <w:pPr>
        <w:pStyle w:val="ListParagraph"/>
        <w:ind w:left="0"/>
        <w:jc w:val="both"/>
      </w:pPr>
      <w:r>
        <w:t>The embedded and standalone derivatives which can be used by the council to manage interest rate risk are summarised as follows:</w:t>
      </w:r>
    </w:p>
    <w:p w14:paraId="2C092A08" w14:textId="77777777" w:rsidR="004B6DCB" w:rsidRDefault="00265677" w:rsidP="004B6DCB">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834CF5" w14:paraId="0DB78119" w14:textId="77777777" w:rsidTr="004B6DCB">
        <w:tc>
          <w:tcPr>
            <w:tcW w:w="1271" w:type="dxa"/>
          </w:tcPr>
          <w:p w14:paraId="769E3F9B" w14:textId="77777777" w:rsidR="004B6DCB" w:rsidRPr="004977DB" w:rsidRDefault="004F6CFB" w:rsidP="004B6DCB">
            <w:pPr>
              <w:pStyle w:val="ListParagraph"/>
              <w:ind w:left="0"/>
              <w:jc w:val="both"/>
              <w:rPr>
                <w:b/>
                <w:sz w:val="22"/>
                <w:szCs w:val="22"/>
              </w:rPr>
            </w:pPr>
            <w:r w:rsidRPr="004977DB">
              <w:rPr>
                <w:b/>
                <w:sz w:val="22"/>
                <w:szCs w:val="22"/>
              </w:rPr>
              <w:t>Class</w:t>
            </w:r>
          </w:p>
        </w:tc>
        <w:tc>
          <w:tcPr>
            <w:tcW w:w="2411" w:type="dxa"/>
          </w:tcPr>
          <w:p w14:paraId="2FFB212F" w14:textId="77777777" w:rsidR="004B6DCB" w:rsidRPr="004977DB" w:rsidRDefault="004F6CFB" w:rsidP="004B6DCB">
            <w:pPr>
              <w:pStyle w:val="ListParagraph"/>
              <w:ind w:left="0"/>
              <w:jc w:val="both"/>
              <w:rPr>
                <w:b/>
                <w:sz w:val="22"/>
                <w:szCs w:val="22"/>
              </w:rPr>
            </w:pPr>
            <w:r w:rsidRPr="004977DB">
              <w:rPr>
                <w:b/>
                <w:sz w:val="22"/>
                <w:szCs w:val="22"/>
              </w:rPr>
              <w:t>Use</w:t>
            </w:r>
          </w:p>
        </w:tc>
        <w:tc>
          <w:tcPr>
            <w:tcW w:w="2930" w:type="dxa"/>
          </w:tcPr>
          <w:p w14:paraId="5034D5ED" w14:textId="77777777" w:rsidR="004B6DCB" w:rsidRPr="004977DB" w:rsidRDefault="004F6CFB" w:rsidP="004B6DCB">
            <w:pPr>
              <w:pStyle w:val="ListParagraph"/>
              <w:ind w:left="0"/>
              <w:jc w:val="both"/>
              <w:rPr>
                <w:b/>
                <w:sz w:val="22"/>
                <w:szCs w:val="22"/>
              </w:rPr>
            </w:pPr>
            <w:r w:rsidRPr="004977DB">
              <w:rPr>
                <w:b/>
                <w:sz w:val="22"/>
                <w:szCs w:val="22"/>
              </w:rPr>
              <w:t>Standalone</w:t>
            </w:r>
          </w:p>
        </w:tc>
        <w:tc>
          <w:tcPr>
            <w:tcW w:w="2441" w:type="dxa"/>
          </w:tcPr>
          <w:p w14:paraId="15FFB460" w14:textId="77777777" w:rsidR="004B6DCB" w:rsidRPr="004977DB" w:rsidRDefault="004F6CFB" w:rsidP="004B6DCB">
            <w:pPr>
              <w:pStyle w:val="ListParagraph"/>
              <w:ind w:left="0"/>
              <w:jc w:val="both"/>
              <w:rPr>
                <w:b/>
                <w:sz w:val="22"/>
                <w:szCs w:val="22"/>
              </w:rPr>
            </w:pPr>
            <w:r w:rsidRPr="004977DB">
              <w:rPr>
                <w:b/>
                <w:sz w:val="22"/>
                <w:szCs w:val="22"/>
              </w:rPr>
              <w:t>Embedded</w:t>
            </w:r>
          </w:p>
        </w:tc>
      </w:tr>
      <w:tr w:rsidR="00834CF5" w14:paraId="4531D7E8" w14:textId="77777777" w:rsidTr="004B6DCB">
        <w:tc>
          <w:tcPr>
            <w:tcW w:w="1271" w:type="dxa"/>
          </w:tcPr>
          <w:p w14:paraId="53E054BA" w14:textId="77777777" w:rsidR="004B6DCB" w:rsidRPr="001D77BE" w:rsidRDefault="004F6CFB" w:rsidP="004B6DCB">
            <w:pPr>
              <w:pStyle w:val="ListParagraph"/>
              <w:ind w:left="0"/>
              <w:jc w:val="both"/>
              <w:rPr>
                <w:sz w:val="22"/>
                <w:szCs w:val="22"/>
              </w:rPr>
            </w:pPr>
            <w:r w:rsidRPr="001D77BE">
              <w:rPr>
                <w:sz w:val="22"/>
                <w:szCs w:val="22"/>
              </w:rPr>
              <w:t>Forwards</w:t>
            </w:r>
          </w:p>
        </w:tc>
        <w:tc>
          <w:tcPr>
            <w:tcW w:w="2411" w:type="dxa"/>
          </w:tcPr>
          <w:p w14:paraId="601F49B2" w14:textId="77777777" w:rsidR="004B6DCB" w:rsidRPr="006F41E0" w:rsidRDefault="004F6CFB" w:rsidP="004B6DCB">
            <w:pPr>
              <w:pStyle w:val="ListParagraph"/>
              <w:ind w:left="0"/>
              <w:rPr>
                <w:sz w:val="22"/>
                <w:szCs w:val="22"/>
              </w:rPr>
            </w:pPr>
            <w:r w:rsidRPr="006F41E0">
              <w:rPr>
                <w:sz w:val="22"/>
                <w:szCs w:val="22"/>
              </w:rPr>
              <w:t>To fix an interest or inflation rate for a single period in the future</w:t>
            </w:r>
          </w:p>
        </w:tc>
        <w:tc>
          <w:tcPr>
            <w:tcW w:w="2930" w:type="dxa"/>
          </w:tcPr>
          <w:p w14:paraId="2B5B219C" w14:textId="25941F10" w:rsidR="004B6DCB" w:rsidRPr="006F41E0" w:rsidRDefault="004F6CFB" w:rsidP="004B6DCB">
            <w:pPr>
              <w:pStyle w:val="ListParagraph"/>
              <w:ind w:left="0"/>
              <w:rPr>
                <w:sz w:val="22"/>
                <w:szCs w:val="22"/>
              </w:rPr>
            </w:pPr>
            <w:r w:rsidRPr="006F41E0">
              <w:rPr>
                <w:sz w:val="22"/>
                <w:szCs w:val="22"/>
              </w:rPr>
              <w:t xml:space="preserve">Forward Rate Agreement (FRA), </w:t>
            </w:r>
            <w:r>
              <w:rPr>
                <w:sz w:val="22"/>
                <w:szCs w:val="22"/>
              </w:rPr>
              <w:t>G</w:t>
            </w:r>
            <w:r w:rsidRPr="006F41E0">
              <w:rPr>
                <w:sz w:val="22"/>
                <w:szCs w:val="22"/>
              </w:rPr>
              <w:t xml:space="preserve">ilt lock, interest rate  or </w:t>
            </w:r>
            <w:r>
              <w:rPr>
                <w:sz w:val="22"/>
                <w:szCs w:val="22"/>
              </w:rPr>
              <w:t>G</w:t>
            </w:r>
            <w:r w:rsidRPr="006F41E0">
              <w:rPr>
                <w:sz w:val="22"/>
                <w:szCs w:val="22"/>
              </w:rPr>
              <w:t>ilt futures</w:t>
            </w:r>
          </w:p>
        </w:tc>
        <w:tc>
          <w:tcPr>
            <w:tcW w:w="2441" w:type="dxa"/>
          </w:tcPr>
          <w:p w14:paraId="62251F62" w14:textId="77777777" w:rsidR="004B6DCB" w:rsidRPr="006F41E0" w:rsidRDefault="004F6CFB" w:rsidP="004B6DCB">
            <w:pPr>
              <w:pStyle w:val="ListParagraph"/>
              <w:ind w:left="0"/>
              <w:rPr>
                <w:sz w:val="22"/>
                <w:szCs w:val="22"/>
              </w:rPr>
            </w:pPr>
            <w:r w:rsidRPr="006F41E0">
              <w:rPr>
                <w:sz w:val="22"/>
                <w:szCs w:val="22"/>
              </w:rPr>
              <w:t>Forward Deal</w:t>
            </w:r>
          </w:p>
        </w:tc>
      </w:tr>
      <w:tr w:rsidR="00834CF5" w14:paraId="35E7A6FD" w14:textId="77777777" w:rsidTr="004B6DCB">
        <w:tc>
          <w:tcPr>
            <w:tcW w:w="1271" w:type="dxa"/>
          </w:tcPr>
          <w:p w14:paraId="2434A8F0" w14:textId="77777777" w:rsidR="004B6DCB" w:rsidRPr="001D77BE" w:rsidRDefault="004F6CFB" w:rsidP="004B6DCB">
            <w:pPr>
              <w:pStyle w:val="ListParagraph"/>
              <w:ind w:left="0"/>
              <w:jc w:val="both"/>
              <w:rPr>
                <w:sz w:val="22"/>
                <w:szCs w:val="22"/>
              </w:rPr>
            </w:pPr>
            <w:r w:rsidRPr="001D77BE">
              <w:rPr>
                <w:sz w:val="22"/>
                <w:szCs w:val="22"/>
              </w:rPr>
              <w:t>Swaps</w:t>
            </w:r>
          </w:p>
        </w:tc>
        <w:tc>
          <w:tcPr>
            <w:tcW w:w="2411" w:type="dxa"/>
          </w:tcPr>
          <w:p w14:paraId="1341C7DF" w14:textId="77777777" w:rsidR="004B6DCB" w:rsidRDefault="004F6CFB" w:rsidP="004B6DCB">
            <w:pPr>
              <w:pStyle w:val="ListParagraph"/>
              <w:ind w:left="0"/>
              <w:rPr>
                <w:sz w:val="22"/>
                <w:szCs w:val="22"/>
              </w:rPr>
            </w:pPr>
            <w:r w:rsidRPr="006F41E0">
              <w:rPr>
                <w:sz w:val="22"/>
                <w:szCs w:val="22"/>
              </w:rPr>
              <w:t xml:space="preserve">To exchange interest  or inflation rate exposures </w:t>
            </w:r>
          </w:p>
          <w:p w14:paraId="5D9D70D4" w14:textId="77777777" w:rsidR="004B6DCB" w:rsidRPr="001D77BE" w:rsidRDefault="004F6CFB" w:rsidP="004B6DCB">
            <w:pPr>
              <w:pStyle w:val="ListParagraph"/>
              <w:ind w:left="0"/>
              <w:rPr>
                <w:sz w:val="22"/>
                <w:szCs w:val="22"/>
              </w:rPr>
            </w:pPr>
            <w:r w:rsidRPr="001D77BE">
              <w:rPr>
                <w:sz w:val="22"/>
                <w:szCs w:val="22"/>
              </w:rPr>
              <w:t>(</w:t>
            </w:r>
            <w:proofErr w:type="spellStart"/>
            <w:r w:rsidRPr="001D77BE">
              <w:rPr>
                <w:sz w:val="22"/>
                <w:szCs w:val="22"/>
              </w:rPr>
              <w:t>eg</w:t>
            </w:r>
            <w:proofErr w:type="spellEnd"/>
            <w:r w:rsidRPr="001D77BE">
              <w:rPr>
                <w:sz w:val="22"/>
                <w:szCs w:val="22"/>
              </w:rPr>
              <w:t>. fixed to floating)</w:t>
            </w:r>
          </w:p>
        </w:tc>
        <w:tc>
          <w:tcPr>
            <w:tcW w:w="2930" w:type="dxa"/>
          </w:tcPr>
          <w:p w14:paraId="7BFE6568" w14:textId="77777777" w:rsidR="004B6DCB" w:rsidRPr="006F41E0" w:rsidRDefault="004F6CFB" w:rsidP="004B6DCB">
            <w:pPr>
              <w:pStyle w:val="ListParagraph"/>
              <w:ind w:left="0"/>
              <w:rPr>
                <w:sz w:val="22"/>
                <w:szCs w:val="22"/>
              </w:rPr>
            </w:pPr>
            <w:r w:rsidRPr="006F41E0">
              <w:rPr>
                <w:sz w:val="22"/>
                <w:szCs w:val="22"/>
              </w:rPr>
              <w:t xml:space="preserve">Interest or inflation rate swap (IRS), </w:t>
            </w:r>
            <w:r>
              <w:rPr>
                <w:sz w:val="22"/>
                <w:szCs w:val="22"/>
              </w:rPr>
              <w:t>b</w:t>
            </w:r>
            <w:r w:rsidRPr="006F41E0">
              <w:rPr>
                <w:sz w:val="22"/>
                <w:szCs w:val="22"/>
              </w:rPr>
              <w:t>asis swap.</w:t>
            </w:r>
          </w:p>
        </w:tc>
        <w:tc>
          <w:tcPr>
            <w:tcW w:w="2441" w:type="dxa"/>
          </w:tcPr>
          <w:p w14:paraId="6985324D" w14:textId="77777777" w:rsidR="004B6DCB" w:rsidRPr="006F41E0" w:rsidRDefault="004F6CFB" w:rsidP="004B6DCB">
            <w:pPr>
              <w:pStyle w:val="ListParagraph"/>
              <w:ind w:left="0"/>
              <w:rPr>
                <w:sz w:val="22"/>
                <w:szCs w:val="22"/>
              </w:rPr>
            </w:pPr>
            <w:r w:rsidRPr="006F41E0">
              <w:rPr>
                <w:sz w:val="22"/>
                <w:szCs w:val="22"/>
              </w:rPr>
              <w:t>Variable rate deposit, Floating rate note</w:t>
            </w:r>
          </w:p>
        </w:tc>
      </w:tr>
      <w:tr w:rsidR="00834CF5" w14:paraId="0AF51576" w14:textId="77777777" w:rsidTr="004B6DCB">
        <w:trPr>
          <w:trHeight w:val="574"/>
        </w:trPr>
        <w:tc>
          <w:tcPr>
            <w:tcW w:w="1271" w:type="dxa"/>
          </w:tcPr>
          <w:p w14:paraId="12FE0AC9" w14:textId="77777777" w:rsidR="004B6DCB" w:rsidRPr="001D77BE" w:rsidRDefault="004F6CFB" w:rsidP="004B6DCB">
            <w:pPr>
              <w:pStyle w:val="ListParagraph"/>
              <w:ind w:left="0"/>
              <w:jc w:val="both"/>
              <w:rPr>
                <w:sz w:val="22"/>
                <w:szCs w:val="22"/>
              </w:rPr>
            </w:pPr>
            <w:r w:rsidRPr="001D77BE">
              <w:rPr>
                <w:sz w:val="22"/>
                <w:szCs w:val="22"/>
              </w:rPr>
              <w:t>Purchased Options</w:t>
            </w:r>
          </w:p>
        </w:tc>
        <w:tc>
          <w:tcPr>
            <w:tcW w:w="2411" w:type="dxa"/>
          </w:tcPr>
          <w:p w14:paraId="36F07073" w14:textId="77777777" w:rsidR="004B6DCB" w:rsidRPr="006F41E0" w:rsidRDefault="004F6CFB" w:rsidP="004B6DCB">
            <w:pPr>
              <w:pStyle w:val="ListParagraph"/>
              <w:ind w:left="0"/>
              <w:rPr>
                <w:sz w:val="22"/>
                <w:szCs w:val="22"/>
              </w:rPr>
            </w:pPr>
            <w:r w:rsidRPr="006F41E0">
              <w:rPr>
                <w:sz w:val="22"/>
                <w:szCs w:val="22"/>
              </w:rPr>
              <w:t>The right but no obligation to fix an interest or inflation rate in exchange for paying a premium</w:t>
            </w:r>
          </w:p>
        </w:tc>
        <w:tc>
          <w:tcPr>
            <w:tcW w:w="2930" w:type="dxa"/>
          </w:tcPr>
          <w:p w14:paraId="4116C4CB" w14:textId="77777777" w:rsidR="004B6DCB" w:rsidRPr="006F41E0" w:rsidRDefault="004F6CFB" w:rsidP="004B6DCB">
            <w:pPr>
              <w:pStyle w:val="ListParagraph"/>
              <w:ind w:left="0"/>
              <w:rPr>
                <w:sz w:val="22"/>
                <w:szCs w:val="22"/>
              </w:rPr>
            </w:pPr>
            <w:r w:rsidRPr="006F41E0">
              <w:rPr>
                <w:sz w:val="22"/>
                <w:szCs w:val="22"/>
              </w:rPr>
              <w:t xml:space="preserve">Caps, floors, collars, </w:t>
            </w:r>
            <w:proofErr w:type="spellStart"/>
            <w:r w:rsidRPr="006F41E0">
              <w:rPr>
                <w:sz w:val="22"/>
                <w:szCs w:val="22"/>
              </w:rPr>
              <w:t>swaptions</w:t>
            </w:r>
            <w:proofErr w:type="spellEnd"/>
            <w:r w:rsidRPr="006F41E0">
              <w:rPr>
                <w:sz w:val="22"/>
                <w:szCs w:val="22"/>
              </w:rPr>
              <w:t>, puts, calls</w:t>
            </w:r>
          </w:p>
        </w:tc>
        <w:tc>
          <w:tcPr>
            <w:tcW w:w="2441" w:type="dxa"/>
          </w:tcPr>
          <w:p w14:paraId="2188717F" w14:textId="77777777" w:rsidR="004B6DCB" w:rsidRPr="006F41E0" w:rsidRDefault="004F6CFB" w:rsidP="004B6DCB">
            <w:pPr>
              <w:pStyle w:val="ListParagraph"/>
              <w:ind w:left="0"/>
              <w:rPr>
                <w:sz w:val="22"/>
                <w:szCs w:val="22"/>
              </w:rPr>
            </w:pPr>
            <w:r w:rsidRPr="006F41E0">
              <w:rPr>
                <w:sz w:val="22"/>
                <w:szCs w:val="22"/>
              </w:rPr>
              <w:t>Callable loan</w:t>
            </w:r>
          </w:p>
          <w:p w14:paraId="0A76CF23" w14:textId="77777777" w:rsidR="004B6DCB" w:rsidRPr="006F41E0" w:rsidRDefault="004F6CFB" w:rsidP="004B6DCB">
            <w:pPr>
              <w:pStyle w:val="ListParagraph"/>
              <w:ind w:left="0"/>
              <w:rPr>
                <w:sz w:val="22"/>
                <w:szCs w:val="22"/>
              </w:rPr>
            </w:pPr>
            <w:r w:rsidRPr="006F41E0">
              <w:rPr>
                <w:sz w:val="22"/>
                <w:szCs w:val="22"/>
              </w:rPr>
              <w:t>Collared deposit</w:t>
            </w:r>
          </w:p>
        </w:tc>
      </w:tr>
    </w:tbl>
    <w:p w14:paraId="7744F5A1" w14:textId="77777777" w:rsidR="004B6DCB" w:rsidRDefault="00265677" w:rsidP="004B6DCB">
      <w:pPr>
        <w:jc w:val="both"/>
      </w:pPr>
    </w:p>
    <w:p w14:paraId="2B90104F" w14:textId="77777777" w:rsidR="004B6DCB" w:rsidRPr="00BF0506" w:rsidRDefault="004F6CFB" w:rsidP="004B6DCB">
      <w:pPr>
        <w:jc w:val="both"/>
      </w:pPr>
      <w:r w:rsidRPr="00BF0506">
        <w:t xml:space="preserve">The </w:t>
      </w:r>
      <w:r>
        <w:t>c</w:t>
      </w:r>
      <w:r w:rsidRPr="00BF0506">
        <w:t xml:space="preserve">ouncil will not sell interest rate or inflation rate options, (i.e. give another party the right to fix a rate) since these cannot reduce the </w:t>
      </w:r>
      <w:r>
        <w:t>c</w:t>
      </w:r>
      <w:r w:rsidRPr="00BF0506">
        <w:t>ouncil’s risk. The only exception is where a sold option is combined with a purchased option of equal or higher premium to create a collar.</w:t>
      </w:r>
    </w:p>
    <w:p w14:paraId="50CE730D" w14:textId="77777777" w:rsidR="004B6DCB" w:rsidRPr="002A48EA" w:rsidRDefault="00265677" w:rsidP="004B6DCB">
      <w:pPr>
        <w:jc w:val="both"/>
      </w:pPr>
    </w:p>
    <w:p w14:paraId="1B209716" w14:textId="77777777" w:rsidR="004B6DCB" w:rsidRDefault="004F6CFB" w:rsidP="004B6DCB">
      <w:pPr>
        <w:jc w:val="both"/>
      </w:pPr>
      <w:r>
        <w:t xml:space="preserve">There are two methods of engaging in derivative contracts, exchange traded or settled derivatives and over the counter (OTC) derivatives. The former are available in public markets and trade over a physical exchange with a clearing house acting as an intermediary and include futures and options. OTC contracts are privately negotiated and traded between two counterparties and can include swaps and forwards. </w:t>
      </w:r>
    </w:p>
    <w:p w14:paraId="4C50E6E8" w14:textId="77777777" w:rsidR="004B6DCB" w:rsidRDefault="00265677" w:rsidP="004B6DCB">
      <w:pPr>
        <w:jc w:val="both"/>
      </w:pPr>
    </w:p>
    <w:p w14:paraId="56B729CC" w14:textId="77777777" w:rsidR="004B6DCB" w:rsidRDefault="004F6CFB" w:rsidP="004B6DCB">
      <w:pPr>
        <w:jc w:val="both"/>
      </w:pPr>
      <w:r>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14:paraId="4BCB56F1" w14:textId="77777777" w:rsidR="004B6DCB" w:rsidRDefault="00265677" w:rsidP="004B6DCB">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834CF5" w14:paraId="3027427C" w14:textId="77777777" w:rsidTr="004B6DCB">
        <w:trPr>
          <w:trHeight w:val="284"/>
        </w:trPr>
        <w:tc>
          <w:tcPr>
            <w:tcW w:w="2268" w:type="dxa"/>
          </w:tcPr>
          <w:p w14:paraId="52D3419A" w14:textId="77777777" w:rsidR="004B6DCB" w:rsidRPr="004977DB" w:rsidRDefault="004F6CFB" w:rsidP="004B6DCB">
            <w:pPr>
              <w:jc w:val="both"/>
              <w:rPr>
                <w:b/>
                <w:sz w:val="22"/>
                <w:szCs w:val="22"/>
              </w:rPr>
            </w:pPr>
            <w:r w:rsidRPr="004977DB">
              <w:rPr>
                <w:b/>
                <w:sz w:val="22"/>
                <w:szCs w:val="22"/>
              </w:rPr>
              <w:t>Product</w:t>
            </w:r>
          </w:p>
        </w:tc>
        <w:tc>
          <w:tcPr>
            <w:tcW w:w="2405" w:type="dxa"/>
          </w:tcPr>
          <w:p w14:paraId="0D8899EC" w14:textId="77777777" w:rsidR="004B6DCB" w:rsidRPr="004977DB" w:rsidRDefault="004F6CFB" w:rsidP="004B6DCB">
            <w:pPr>
              <w:rPr>
                <w:b/>
                <w:sz w:val="22"/>
                <w:szCs w:val="22"/>
              </w:rPr>
            </w:pPr>
            <w:r w:rsidRPr="004977DB">
              <w:rPr>
                <w:b/>
                <w:sz w:val="22"/>
                <w:szCs w:val="22"/>
              </w:rPr>
              <w:t>Counterparty Quality</w:t>
            </w:r>
          </w:p>
        </w:tc>
        <w:tc>
          <w:tcPr>
            <w:tcW w:w="2126" w:type="dxa"/>
          </w:tcPr>
          <w:p w14:paraId="4C85B891" w14:textId="77777777" w:rsidR="004B6DCB" w:rsidRPr="004977DB" w:rsidRDefault="004F6CFB" w:rsidP="004B6DCB">
            <w:pPr>
              <w:jc w:val="both"/>
              <w:rPr>
                <w:b/>
                <w:sz w:val="22"/>
                <w:szCs w:val="22"/>
              </w:rPr>
            </w:pPr>
            <w:r w:rsidRPr="004977DB">
              <w:rPr>
                <w:b/>
                <w:sz w:val="22"/>
                <w:szCs w:val="22"/>
              </w:rPr>
              <w:t>Security</w:t>
            </w:r>
          </w:p>
        </w:tc>
        <w:tc>
          <w:tcPr>
            <w:tcW w:w="2127" w:type="dxa"/>
          </w:tcPr>
          <w:p w14:paraId="4106779B" w14:textId="77777777" w:rsidR="004B6DCB" w:rsidRPr="004977DB" w:rsidRDefault="004F6CFB" w:rsidP="004B6DCB">
            <w:pPr>
              <w:jc w:val="both"/>
              <w:rPr>
                <w:b/>
                <w:sz w:val="22"/>
                <w:szCs w:val="22"/>
              </w:rPr>
            </w:pPr>
            <w:r w:rsidRPr="004977DB">
              <w:rPr>
                <w:b/>
                <w:sz w:val="22"/>
                <w:szCs w:val="22"/>
              </w:rPr>
              <w:t>Method</w:t>
            </w:r>
          </w:p>
        </w:tc>
      </w:tr>
      <w:tr w:rsidR="00834CF5" w14:paraId="7631F7FE" w14:textId="77777777" w:rsidTr="004B6DCB">
        <w:trPr>
          <w:trHeight w:val="447"/>
        </w:trPr>
        <w:tc>
          <w:tcPr>
            <w:tcW w:w="2268" w:type="dxa"/>
          </w:tcPr>
          <w:p w14:paraId="6D2E6C55" w14:textId="77777777" w:rsidR="004B6DCB" w:rsidRPr="00240DD0" w:rsidRDefault="004F6CFB" w:rsidP="004B6DCB">
            <w:pPr>
              <w:rPr>
                <w:sz w:val="22"/>
                <w:szCs w:val="22"/>
              </w:rPr>
            </w:pPr>
            <w:r w:rsidRPr="00240DD0">
              <w:rPr>
                <w:sz w:val="22"/>
                <w:szCs w:val="22"/>
              </w:rPr>
              <w:t>Exchange traded or cleared product</w:t>
            </w:r>
          </w:p>
        </w:tc>
        <w:tc>
          <w:tcPr>
            <w:tcW w:w="2405" w:type="dxa"/>
          </w:tcPr>
          <w:p w14:paraId="28FED830" w14:textId="77777777" w:rsidR="004B6DCB" w:rsidRPr="00240DD0" w:rsidRDefault="004F6CFB" w:rsidP="004B6DCB">
            <w:pPr>
              <w:rPr>
                <w:sz w:val="22"/>
                <w:szCs w:val="22"/>
              </w:rPr>
            </w:pPr>
            <w:r w:rsidRPr="00240DD0">
              <w:rPr>
                <w:sz w:val="22"/>
                <w:szCs w:val="22"/>
              </w:rPr>
              <w:t>Credit rating of exchange</w:t>
            </w:r>
          </w:p>
        </w:tc>
        <w:tc>
          <w:tcPr>
            <w:tcW w:w="2126" w:type="dxa"/>
          </w:tcPr>
          <w:p w14:paraId="53B88513" w14:textId="3E78668E" w:rsidR="004B6DCB" w:rsidRPr="00240DD0" w:rsidRDefault="004F6CFB" w:rsidP="004B6DCB">
            <w:pPr>
              <w:rPr>
                <w:sz w:val="22"/>
                <w:szCs w:val="22"/>
              </w:rPr>
            </w:pPr>
            <w:r w:rsidRPr="00240DD0">
              <w:rPr>
                <w:sz w:val="22"/>
                <w:szCs w:val="22"/>
              </w:rPr>
              <w:t xml:space="preserve">Credit rating of </w:t>
            </w:r>
            <w:r>
              <w:rPr>
                <w:sz w:val="22"/>
                <w:szCs w:val="22"/>
              </w:rPr>
              <w:t>c</w:t>
            </w:r>
            <w:r w:rsidRPr="00240DD0">
              <w:rPr>
                <w:sz w:val="22"/>
                <w:szCs w:val="22"/>
              </w:rPr>
              <w:t>learing agent</w:t>
            </w:r>
          </w:p>
        </w:tc>
        <w:tc>
          <w:tcPr>
            <w:tcW w:w="2127" w:type="dxa"/>
          </w:tcPr>
          <w:p w14:paraId="68D6095C" w14:textId="77777777" w:rsidR="004B6DCB" w:rsidRPr="00240DD0" w:rsidRDefault="004F6CFB" w:rsidP="004B6DCB">
            <w:pPr>
              <w:rPr>
                <w:sz w:val="22"/>
                <w:szCs w:val="22"/>
              </w:rPr>
            </w:pPr>
            <w:r w:rsidRPr="00240DD0">
              <w:rPr>
                <w:sz w:val="22"/>
                <w:szCs w:val="22"/>
              </w:rPr>
              <w:t xml:space="preserve">Margin netting </w:t>
            </w:r>
          </w:p>
        </w:tc>
      </w:tr>
      <w:tr w:rsidR="00834CF5" w14:paraId="22D47B47" w14:textId="77777777" w:rsidTr="004B6DCB">
        <w:trPr>
          <w:trHeight w:val="447"/>
        </w:trPr>
        <w:tc>
          <w:tcPr>
            <w:tcW w:w="2268" w:type="dxa"/>
          </w:tcPr>
          <w:p w14:paraId="7603C8DA" w14:textId="77777777" w:rsidR="004B6DCB" w:rsidRPr="00240DD0" w:rsidRDefault="004F6CFB" w:rsidP="004B6DCB">
            <w:pPr>
              <w:rPr>
                <w:sz w:val="22"/>
                <w:szCs w:val="22"/>
              </w:rPr>
            </w:pPr>
            <w:r w:rsidRPr="00240DD0">
              <w:rPr>
                <w:sz w:val="22"/>
                <w:szCs w:val="22"/>
              </w:rPr>
              <w:t>Bilateral FRAs and  swaps assuming netting</w:t>
            </w:r>
          </w:p>
        </w:tc>
        <w:tc>
          <w:tcPr>
            <w:tcW w:w="2405" w:type="dxa"/>
          </w:tcPr>
          <w:p w14:paraId="0A3D3D86" w14:textId="77777777" w:rsidR="004B6DCB" w:rsidRPr="00240DD0" w:rsidRDefault="004F6CFB" w:rsidP="004B6DCB">
            <w:pPr>
              <w:rPr>
                <w:sz w:val="22"/>
                <w:szCs w:val="22"/>
              </w:rPr>
            </w:pPr>
            <w:r w:rsidRPr="00240DD0">
              <w:rPr>
                <w:sz w:val="22"/>
                <w:szCs w:val="22"/>
              </w:rPr>
              <w:t>Credit rating of counterparty</w:t>
            </w:r>
          </w:p>
        </w:tc>
        <w:tc>
          <w:tcPr>
            <w:tcW w:w="2126" w:type="dxa"/>
          </w:tcPr>
          <w:p w14:paraId="6A6DE790" w14:textId="77777777" w:rsidR="004B6DCB" w:rsidRPr="00240DD0" w:rsidRDefault="004F6CFB" w:rsidP="004B6DCB">
            <w:pPr>
              <w:rPr>
                <w:sz w:val="22"/>
                <w:szCs w:val="22"/>
              </w:rPr>
            </w:pPr>
            <w:r w:rsidRPr="00240DD0">
              <w:rPr>
                <w:sz w:val="22"/>
                <w:szCs w:val="22"/>
              </w:rPr>
              <w:t>Full 2-way collateral arrangements</w:t>
            </w:r>
          </w:p>
        </w:tc>
        <w:tc>
          <w:tcPr>
            <w:tcW w:w="2127" w:type="dxa"/>
          </w:tcPr>
          <w:p w14:paraId="15596DC2" w14:textId="77777777" w:rsidR="004B6DCB" w:rsidRPr="00240DD0" w:rsidRDefault="004F6CFB" w:rsidP="004B6DCB">
            <w:pPr>
              <w:rPr>
                <w:sz w:val="22"/>
                <w:szCs w:val="22"/>
              </w:rPr>
            </w:pPr>
            <w:r w:rsidRPr="00240DD0">
              <w:rPr>
                <w:sz w:val="22"/>
                <w:szCs w:val="22"/>
              </w:rPr>
              <w:t>Types of collateral agreed and any haircuts</w:t>
            </w:r>
          </w:p>
        </w:tc>
      </w:tr>
      <w:tr w:rsidR="00834CF5" w14:paraId="7689D787" w14:textId="77777777" w:rsidTr="004B6DCB">
        <w:trPr>
          <w:trHeight w:val="447"/>
        </w:trPr>
        <w:tc>
          <w:tcPr>
            <w:tcW w:w="2268" w:type="dxa"/>
          </w:tcPr>
          <w:p w14:paraId="4C8A176D" w14:textId="77777777" w:rsidR="004B6DCB" w:rsidRPr="00240DD0" w:rsidRDefault="004F6CFB" w:rsidP="004B6DCB">
            <w:pPr>
              <w:rPr>
                <w:sz w:val="22"/>
                <w:szCs w:val="22"/>
              </w:rPr>
            </w:pPr>
            <w:r w:rsidRPr="00240DD0">
              <w:rPr>
                <w:sz w:val="22"/>
                <w:szCs w:val="22"/>
              </w:rPr>
              <w:t>OTC Options</w:t>
            </w:r>
          </w:p>
        </w:tc>
        <w:tc>
          <w:tcPr>
            <w:tcW w:w="2405" w:type="dxa"/>
          </w:tcPr>
          <w:p w14:paraId="68B1991F" w14:textId="77777777" w:rsidR="004B6DCB" w:rsidRPr="00240DD0" w:rsidRDefault="004F6CFB" w:rsidP="004B6DCB">
            <w:pPr>
              <w:rPr>
                <w:sz w:val="22"/>
                <w:szCs w:val="22"/>
              </w:rPr>
            </w:pPr>
            <w:r w:rsidRPr="00240DD0">
              <w:rPr>
                <w:sz w:val="22"/>
                <w:szCs w:val="22"/>
              </w:rPr>
              <w:t>Credit rating of counterparty</w:t>
            </w:r>
          </w:p>
        </w:tc>
        <w:tc>
          <w:tcPr>
            <w:tcW w:w="2126" w:type="dxa"/>
          </w:tcPr>
          <w:p w14:paraId="004C2304" w14:textId="77777777" w:rsidR="004B6DCB" w:rsidRPr="00240DD0" w:rsidRDefault="004F6CFB" w:rsidP="004B6DCB">
            <w:pPr>
              <w:rPr>
                <w:sz w:val="22"/>
                <w:szCs w:val="22"/>
              </w:rPr>
            </w:pPr>
            <w:r w:rsidRPr="00240DD0">
              <w:rPr>
                <w:sz w:val="22"/>
                <w:szCs w:val="22"/>
              </w:rPr>
              <w:t xml:space="preserve">Agreed full 2-way collateral </w:t>
            </w:r>
          </w:p>
        </w:tc>
        <w:tc>
          <w:tcPr>
            <w:tcW w:w="2127" w:type="dxa"/>
          </w:tcPr>
          <w:p w14:paraId="03E80163" w14:textId="77777777" w:rsidR="004B6DCB" w:rsidRPr="00240DD0" w:rsidRDefault="004F6CFB" w:rsidP="004B6DCB">
            <w:pPr>
              <w:rPr>
                <w:sz w:val="22"/>
                <w:szCs w:val="22"/>
              </w:rPr>
            </w:pPr>
            <w:r w:rsidRPr="00240DD0">
              <w:rPr>
                <w:sz w:val="22"/>
                <w:szCs w:val="22"/>
              </w:rPr>
              <w:t>Types of collateral and haircuts</w:t>
            </w:r>
          </w:p>
        </w:tc>
      </w:tr>
      <w:tr w:rsidR="00834CF5" w14:paraId="2B6606CB" w14:textId="77777777" w:rsidTr="004B6DCB">
        <w:trPr>
          <w:trHeight w:val="472"/>
        </w:trPr>
        <w:tc>
          <w:tcPr>
            <w:tcW w:w="2268" w:type="dxa"/>
          </w:tcPr>
          <w:p w14:paraId="211E56D5" w14:textId="77777777" w:rsidR="004B6DCB" w:rsidRPr="00240DD0" w:rsidRDefault="004F6CFB" w:rsidP="004B6DCB">
            <w:pPr>
              <w:rPr>
                <w:sz w:val="22"/>
                <w:szCs w:val="22"/>
              </w:rPr>
            </w:pPr>
            <w:r w:rsidRPr="00240DD0">
              <w:rPr>
                <w:sz w:val="22"/>
                <w:szCs w:val="22"/>
              </w:rPr>
              <w:t>Intra L</w:t>
            </w:r>
            <w:r>
              <w:rPr>
                <w:sz w:val="22"/>
                <w:szCs w:val="22"/>
              </w:rPr>
              <w:t xml:space="preserve">ocal </w:t>
            </w:r>
            <w:r w:rsidRPr="00240DD0">
              <w:rPr>
                <w:sz w:val="22"/>
                <w:szCs w:val="22"/>
              </w:rPr>
              <w:t>A</w:t>
            </w:r>
            <w:r>
              <w:rPr>
                <w:sz w:val="22"/>
                <w:szCs w:val="22"/>
              </w:rPr>
              <w:t>uthority</w:t>
            </w:r>
            <w:r w:rsidRPr="00240DD0">
              <w:rPr>
                <w:sz w:val="22"/>
                <w:szCs w:val="22"/>
              </w:rPr>
              <w:t xml:space="preserve"> swaps </w:t>
            </w:r>
          </w:p>
        </w:tc>
        <w:tc>
          <w:tcPr>
            <w:tcW w:w="2405" w:type="dxa"/>
          </w:tcPr>
          <w:p w14:paraId="23F5F595" w14:textId="77777777" w:rsidR="004B6DCB" w:rsidRPr="00240DD0" w:rsidRDefault="004F6CFB" w:rsidP="004B6DCB">
            <w:pPr>
              <w:rPr>
                <w:sz w:val="22"/>
                <w:szCs w:val="22"/>
              </w:rPr>
            </w:pPr>
            <w:r w:rsidRPr="00240DD0">
              <w:rPr>
                <w:sz w:val="22"/>
                <w:szCs w:val="22"/>
              </w:rPr>
              <w:t>Assumed Credit rating</w:t>
            </w:r>
          </w:p>
        </w:tc>
        <w:tc>
          <w:tcPr>
            <w:tcW w:w="2126" w:type="dxa"/>
          </w:tcPr>
          <w:p w14:paraId="2DDB248E" w14:textId="77777777" w:rsidR="004B6DCB" w:rsidRPr="00240DD0" w:rsidRDefault="004F6CFB" w:rsidP="004B6DCB">
            <w:pPr>
              <w:rPr>
                <w:sz w:val="22"/>
                <w:szCs w:val="22"/>
              </w:rPr>
            </w:pPr>
            <w:r w:rsidRPr="00240DD0">
              <w:rPr>
                <w:sz w:val="22"/>
                <w:szCs w:val="22"/>
              </w:rPr>
              <w:t>2-way collateral (cash)</w:t>
            </w:r>
          </w:p>
        </w:tc>
        <w:tc>
          <w:tcPr>
            <w:tcW w:w="2127" w:type="dxa"/>
          </w:tcPr>
          <w:p w14:paraId="4B1623BE" w14:textId="77777777" w:rsidR="004B6DCB" w:rsidRPr="00240DD0" w:rsidRDefault="004F6CFB" w:rsidP="004B6DCB">
            <w:pPr>
              <w:rPr>
                <w:sz w:val="22"/>
                <w:szCs w:val="22"/>
              </w:rPr>
            </w:pPr>
            <w:r w:rsidRPr="00240DD0">
              <w:rPr>
                <w:sz w:val="22"/>
                <w:szCs w:val="22"/>
              </w:rPr>
              <w:t xml:space="preserve">No haircut </w:t>
            </w:r>
          </w:p>
        </w:tc>
      </w:tr>
    </w:tbl>
    <w:p w14:paraId="041F5A43" w14:textId="77777777" w:rsidR="004B6DCB" w:rsidRDefault="00265677" w:rsidP="004B6DCB">
      <w:pPr>
        <w:jc w:val="both"/>
      </w:pPr>
    </w:p>
    <w:p w14:paraId="41D67EE0" w14:textId="77777777" w:rsidR="004B6DCB" w:rsidRDefault="004F6CFB" w:rsidP="004B6DCB">
      <w:pPr>
        <w:jc w:val="both"/>
      </w:pPr>
      <w:r>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14:paraId="5CCE3C9A" w14:textId="77777777" w:rsidR="004B6DCB" w:rsidRDefault="00265677" w:rsidP="004B6DCB">
      <w:pPr>
        <w:jc w:val="both"/>
      </w:pPr>
    </w:p>
    <w:p w14:paraId="6EF7C8FE" w14:textId="77777777" w:rsidR="004B6DCB" w:rsidRDefault="004F6CFB" w:rsidP="004B6DCB">
      <w:pPr>
        <w:jc w:val="both"/>
      </w:pPr>
      <w:r>
        <w:t>The following table defines the appropriate limits for collateral quality:</w:t>
      </w:r>
    </w:p>
    <w:p w14:paraId="32E6AB70" w14:textId="77777777" w:rsidR="004B6DCB" w:rsidRDefault="00265677" w:rsidP="004B6DCB">
      <w:pPr>
        <w:jc w:val="both"/>
      </w:pPr>
    </w:p>
    <w:tbl>
      <w:tblPr>
        <w:tblStyle w:val="TableGrid"/>
        <w:tblW w:w="0" w:type="auto"/>
        <w:tblLook w:val="04A0" w:firstRow="1" w:lastRow="0" w:firstColumn="1" w:lastColumn="0" w:noHBand="0" w:noVBand="1"/>
      </w:tblPr>
      <w:tblGrid>
        <w:gridCol w:w="1802"/>
        <w:gridCol w:w="1829"/>
        <w:gridCol w:w="1893"/>
        <w:gridCol w:w="1731"/>
        <w:gridCol w:w="1761"/>
      </w:tblGrid>
      <w:tr w:rsidR="00834CF5" w14:paraId="49EBD431" w14:textId="77777777" w:rsidTr="004B6DCB">
        <w:tc>
          <w:tcPr>
            <w:tcW w:w="1802" w:type="dxa"/>
          </w:tcPr>
          <w:p w14:paraId="564BC892" w14:textId="77777777" w:rsidR="004B6DCB" w:rsidRPr="004977DB" w:rsidRDefault="004F6CFB" w:rsidP="004B6DCB">
            <w:pPr>
              <w:rPr>
                <w:b/>
                <w:sz w:val="22"/>
                <w:szCs w:val="22"/>
              </w:rPr>
            </w:pPr>
            <w:r w:rsidRPr="004977DB">
              <w:rPr>
                <w:b/>
                <w:sz w:val="22"/>
                <w:szCs w:val="22"/>
              </w:rPr>
              <w:t>Counterparty type</w:t>
            </w:r>
          </w:p>
        </w:tc>
        <w:tc>
          <w:tcPr>
            <w:tcW w:w="1829" w:type="dxa"/>
          </w:tcPr>
          <w:p w14:paraId="345A5D8F" w14:textId="77777777" w:rsidR="004B6DCB" w:rsidRPr="004977DB" w:rsidRDefault="004F6CFB" w:rsidP="004B6DCB">
            <w:pPr>
              <w:rPr>
                <w:b/>
                <w:sz w:val="22"/>
                <w:szCs w:val="22"/>
              </w:rPr>
            </w:pPr>
            <w:r w:rsidRPr="004977DB">
              <w:rPr>
                <w:b/>
                <w:sz w:val="22"/>
                <w:szCs w:val="22"/>
              </w:rPr>
              <w:t>Documentation</w:t>
            </w:r>
          </w:p>
        </w:tc>
        <w:tc>
          <w:tcPr>
            <w:tcW w:w="1893" w:type="dxa"/>
          </w:tcPr>
          <w:p w14:paraId="09C40C99" w14:textId="77777777" w:rsidR="004B6DCB" w:rsidRPr="004977DB" w:rsidRDefault="004F6CFB" w:rsidP="004B6DCB">
            <w:pPr>
              <w:rPr>
                <w:b/>
                <w:sz w:val="22"/>
                <w:szCs w:val="22"/>
              </w:rPr>
            </w:pPr>
            <w:r w:rsidRPr="004977DB">
              <w:rPr>
                <w:b/>
                <w:sz w:val="22"/>
                <w:szCs w:val="22"/>
              </w:rPr>
              <w:t>Collateral types</w:t>
            </w:r>
          </w:p>
        </w:tc>
        <w:tc>
          <w:tcPr>
            <w:tcW w:w="1731" w:type="dxa"/>
          </w:tcPr>
          <w:p w14:paraId="4123EE4C" w14:textId="77777777" w:rsidR="004B6DCB" w:rsidRPr="004977DB" w:rsidRDefault="004F6CFB" w:rsidP="004B6DCB">
            <w:pPr>
              <w:rPr>
                <w:b/>
                <w:sz w:val="22"/>
                <w:szCs w:val="22"/>
              </w:rPr>
            </w:pPr>
            <w:r w:rsidRPr="004977DB">
              <w:rPr>
                <w:b/>
                <w:sz w:val="22"/>
                <w:szCs w:val="22"/>
              </w:rPr>
              <w:t>CDS levels</w:t>
            </w:r>
          </w:p>
        </w:tc>
        <w:tc>
          <w:tcPr>
            <w:tcW w:w="1761" w:type="dxa"/>
          </w:tcPr>
          <w:p w14:paraId="1A79B39A" w14:textId="77777777" w:rsidR="004B6DCB" w:rsidRPr="004977DB" w:rsidRDefault="004F6CFB" w:rsidP="004B6DCB">
            <w:pPr>
              <w:rPr>
                <w:b/>
                <w:sz w:val="22"/>
                <w:szCs w:val="22"/>
              </w:rPr>
            </w:pPr>
            <w:r w:rsidRPr="004977DB">
              <w:rPr>
                <w:b/>
                <w:sz w:val="22"/>
                <w:szCs w:val="22"/>
              </w:rPr>
              <w:t>Rating</w:t>
            </w:r>
          </w:p>
        </w:tc>
      </w:tr>
      <w:tr w:rsidR="00834CF5" w14:paraId="55845D2A" w14:textId="77777777" w:rsidTr="004B6DCB">
        <w:tc>
          <w:tcPr>
            <w:tcW w:w="1802" w:type="dxa"/>
          </w:tcPr>
          <w:p w14:paraId="77382CF2" w14:textId="77777777" w:rsidR="004B6DCB" w:rsidRPr="004977DB" w:rsidRDefault="004F6CFB" w:rsidP="004B6DCB">
            <w:pPr>
              <w:rPr>
                <w:sz w:val="22"/>
                <w:szCs w:val="22"/>
              </w:rPr>
            </w:pPr>
            <w:r w:rsidRPr="004977DB">
              <w:rPr>
                <w:sz w:val="22"/>
                <w:szCs w:val="22"/>
              </w:rPr>
              <w:t>Exchange</w:t>
            </w:r>
          </w:p>
        </w:tc>
        <w:tc>
          <w:tcPr>
            <w:tcW w:w="1829" w:type="dxa"/>
          </w:tcPr>
          <w:p w14:paraId="41213541" w14:textId="77777777" w:rsidR="004B6DCB" w:rsidRPr="004977DB" w:rsidRDefault="004F6CFB" w:rsidP="004B6DCB">
            <w:pPr>
              <w:rPr>
                <w:sz w:val="22"/>
                <w:szCs w:val="22"/>
              </w:rPr>
            </w:pPr>
            <w:r w:rsidRPr="004977DB">
              <w:rPr>
                <w:sz w:val="22"/>
                <w:szCs w:val="22"/>
              </w:rPr>
              <w:t>MIFCA</w:t>
            </w:r>
          </w:p>
        </w:tc>
        <w:tc>
          <w:tcPr>
            <w:tcW w:w="1893" w:type="dxa"/>
          </w:tcPr>
          <w:p w14:paraId="3204C379" w14:textId="77777777" w:rsidR="004B6DCB" w:rsidRPr="004977DB" w:rsidRDefault="004F6CFB" w:rsidP="004B6DCB">
            <w:pPr>
              <w:rPr>
                <w:sz w:val="22"/>
                <w:szCs w:val="22"/>
              </w:rPr>
            </w:pPr>
            <w:r w:rsidRPr="004977DB">
              <w:rPr>
                <w:sz w:val="22"/>
                <w:szCs w:val="22"/>
              </w:rPr>
              <w:t>Cash margins</w:t>
            </w:r>
          </w:p>
        </w:tc>
        <w:tc>
          <w:tcPr>
            <w:tcW w:w="1731" w:type="dxa"/>
          </w:tcPr>
          <w:p w14:paraId="7BCBD005" w14:textId="77777777" w:rsidR="004B6DCB" w:rsidRPr="004977DB" w:rsidRDefault="004F6CFB" w:rsidP="004B6DCB">
            <w:pPr>
              <w:rPr>
                <w:sz w:val="22"/>
                <w:szCs w:val="22"/>
              </w:rPr>
            </w:pPr>
            <w:r w:rsidRPr="004977DB">
              <w:rPr>
                <w:sz w:val="22"/>
                <w:szCs w:val="22"/>
              </w:rPr>
              <w:t>&lt;75bp</w:t>
            </w:r>
          </w:p>
        </w:tc>
        <w:tc>
          <w:tcPr>
            <w:tcW w:w="1761" w:type="dxa"/>
          </w:tcPr>
          <w:p w14:paraId="54F85291" w14:textId="77777777" w:rsidR="004B6DCB" w:rsidRPr="004977DB" w:rsidRDefault="004F6CFB" w:rsidP="004B6DCB">
            <w:pPr>
              <w:rPr>
                <w:sz w:val="22"/>
                <w:szCs w:val="22"/>
              </w:rPr>
            </w:pPr>
            <w:r w:rsidRPr="004977DB">
              <w:rPr>
                <w:sz w:val="22"/>
                <w:szCs w:val="22"/>
              </w:rPr>
              <w:t>AA</w:t>
            </w:r>
          </w:p>
        </w:tc>
      </w:tr>
      <w:tr w:rsidR="00834CF5" w14:paraId="35AA005B" w14:textId="77777777" w:rsidTr="004B6DCB">
        <w:tc>
          <w:tcPr>
            <w:tcW w:w="1802" w:type="dxa"/>
          </w:tcPr>
          <w:p w14:paraId="51F701F4" w14:textId="77777777" w:rsidR="004B6DCB" w:rsidRPr="004977DB" w:rsidRDefault="004F6CFB" w:rsidP="004B6DCB">
            <w:pPr>
              <w:rPr>
                <w:sz w:val="22"/>
                <w:szCs w:val="22"/>
              </w:rPr>
            </w:pPr>
            <w:r w:rsidRPr="004977DB">
              <w:rPr>
                <w:sz w:val="22"/>
                <w:szCs w:val="22"/>
              </w:rPr>
              <w:t>Bank</w:t>
            </w:r>
          </w:p>
        </w:tc>
        <w:tc>
          <w:tcPr>
            <w:tcW w:w="1829" w:type="dxa"/>
          </w:tcPr>
          <w:p w14:paraId="0C12C47C" w14:textId="77777777" w:rsidR="004B6DCB" w:rsidRPr="004977DB" w:rsidRDefault="004F6CFB" w:rsidP="004B6DCB">
            <w:pPr>
              <w:rPr>
                <w:sz w:val="22"/>
                <w:szCs w:val="22"/>
              </w:rPr>
            </w:pPr>
            <w:r w:rsidRPr="004977DB">
              <w:rPr>
                <w:sz w:val="22"/>
                <w:szCs w:val="22"/>
              </w:rPr>
              <w:t>ISDA/CSA</w:t>
            </w:r>
          </w:p>
        </w:tc>
        <w:tc>
          <w:tcPr>
            <w:tcW w:w="1893" w:type="dxa"/>
          </w:tcPr>
          <w:p w14:paraId="47089087" w14:textId="77777777" w:rsidR="004B6DCB" w:rsidRPr="004977DB" w:rsidRDefault="004F6CFB" w:rsidP="004B6DCB">
            <w:pPr>
              <w:rPr>
                <w:sz w:val="22"/>
                <w:szCs w:val="22"/>
              </w:rPr>
            </w:pPr>
            <w:r w:rsidRPr="004977DB">
              <w:rPr>
                <w:sz w:val="22"/>
                <w:szCs w:val="22"/>
              </w:rPr>
              <w:t>Cash and Gov</w:t>
            </w:r>
            <w:r>
              <w:rPr>
                <w:sz w:val="22"/>
                <w:szCs w:val="22"/>
              </w:rPr>
              <w:t>ernmen</w:t>
            </w:r>
            <w:r w:rsidRPr="004977DB">
              <w:rPr>
                <w:sz w:val="22"/>
                <w:szCs w:val="22"/>
              </w:rPr>
              <w:t>t bonds</w:t>
            </w:r>
          </w:p>
        </w:tc>
        <w:tc>
          <w:tcPr>
            <w:tcW w:w="1731" w:type="dxa"/>
          </w:tcPr>
          <w:p w14:paraId="2E9D6FD3" w14:textId="77777777" w:rsidR="004B6DCB" w:rsidRPr="004977DB" w:rsidRDefault="004F6CFB" w:rsidP="004B6DCB">
            <w:pPr>
              <w:rPr>
                <w:sz w:val="22"/>
                <w:szCs w:val="22"/>
              </w:rPr>
            </w:pPr>
            <w:r w:rsidRPr="004977DB">
              <w:rPr>
                <w:sz w:val="22"/>
                <w:szCs w:val="22"/>
              </w:rPr>
              <w:t>&lt;100bp</w:t>
            </w:r>
          </w:p>
        </w:tc>
        <w:tc>
          <w:tcPr>
            <w:tcW w:w="1761" w:type="dxa"/>
          </w:tcPr>
          <w:p w14:paraId="68D7B0E4" w14:textId="77777777" w:rsidR="004B6DCB" w:rsidRPr="004977DB" w:rsidRDefault="004F6CFB" w:rsidP="004B6DCB">
            <w:pPr>
              <w:rPr>
                <w:sz w:val="22"/>
                <w:szCs w:val="22"/>
              </w:rPr>
            </w:pPr>
            <w:r w:rsidRPr="004977DB">
              <w:rPr>
                <w:sz w:val="22"/>
                <w:szCs w:val="22"/>
              </w:rPr>
              <w:t>A3</w:t>
            </w:r>
          </w:p>
        </w:tc>
      </w:tr>
      <w:tr w:rsidR="00834CF5" w14:paraId="61B2F50A" w14:textId="77777777" w:rsidTr="004B6DCB">
        <w:tc>
          <w:tcPr>
            <w:tcW w:w="1802" w:type="dxa"/>
          </w:tcPr>
          <w:p w14:paraId="55DC819E" w14:textId="77777777" w:rsidR="004B6DCB" w:rsidRPr="004977DB" w:rsidRDefault="004F6CFB" w:rsidP="004B6DCB">
            <w:pPr>
              <w:rPr>
                <w:sz w:val="22"/>
                <w:szCs w:val="22"/>
              </w:rPr>
            </w:pPr>
            <w:r w:rsidRPr="004977DB">
              <w:rPr>
                <w:sz w:val="22"/>
                <w:szCs w:val="22"/>
              </w:rPr>
              <w:t>Insurer and Pension Fund</w:t>
            </w:r>
          </w:p>
        </w:tc>
        <w:tc>
          <w:tcPr>
            <w:tcW w:w="1829" w:type="dxa"/>
          </w:tcPr>
          <w:p w14:paraId="07656D15" w14:textId="77777777" w:rsidR="004B6DCB" w:rsidRPr="004977DB" w:rsidRDefault="004F6CFB" w:rsidP="004B6DCB">
            <w:pPr>
              <w:rPr>
                <w:sz w:val="22"/>
                <w:szCs w:val="22"/>
              </w:rPr>
            </w:pPr>
            <w:r w:rsidRPr="004977DB">
              <w:rPr>
                <w:sz w:val="22"/>
                <w:szCs w:val="22"/>
              </w:rPr>
              <w:t>ISDA CSA</w:t>
            </w:r>
          </w:p>
        </w:tc>
        <w:tc>
          <w:tcPr>
            <w:tcW w:w="1893" w:type="dxa"/>
          </w:tcPr>
          <w:p w14:paraId="59167A92" w14:textId="77777777" w:rsidR="004B6DCB" w:rsidRPr="004977DB" w:rsidRDefault="004F6CFB" w:rsidP="004B6DCB">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14:paraId="4E6918DE" w14:textId="77777777" w:rsidR="004B6DCB" w:rsidRPr="004977DB" w:rsidRDefault="004F6CFB" w:rsidP="004B6DCB">
            <w:pPr>
              <w:rPr>
                <w:sz w:val="22"/>
                <w:szCs w:val="22"/>
              </w:rPr>
            </w:pPr>
            <w:r w:rsidRPr="004977DB">
              <w:rPr>
                <w:sz w:val="22"/>
                <w:szCs w:val="22"/>
              </w:rPr>
              <w:t>&lt;100 (Insurers)</w:t>
            </w:r>
          </w:p>
        </w:tc>
        <w:tc>
          <w:tcPr>
            <w:tcW w:w="1761" w:type="dxa"/>
          </w:tcPr>
          <w:p w14:paraId="30EBD0B8" w14:textId="77777777" w:rsidR="004B6DCB" w:rsidRPr="004977DB" w:rsidRDefault="004F6CFB" w:rsidP="004B6DCB">
            <w:pPr>
              <w:rPr>
                <w:sz w:val="22"/>
                <w:szCs w:val="22"/>
              </w:rPr>
            </w:pPr>
            <w:r w:rsidRPr="004977DB">
              <w:rPr>
                <w:sz w:val="22"/>
                <w:szCs w:val="22"/>
              </w:rPr>
              <w:t>A3 (Insurers)</w:t>
            </w:r>
          </w:p>
        </w:tc>
      </w:tr>
      <w:tr w:rsidR="00834CF5" w14:paraId="54425594" w14:textId="77777777" w:rsidTr="004B6DCB">
        <w:tc>
          <w:tcPr>
            <w:tcW w:w="1802" w:type="dxa"/>
          </w:tcPr>
          <w:p w14:paraId="296F6470" w14:textId="77777777" w:rsidR="004B6DCB" w:rsidRPr="004977DB" w:rsidRDefault="004F6CFB" w:rsidP="004B6DCB">
            <w:pPr>
              <w:rPr>
                <w:sz w:val="22"/>
                <w:szCs w:val="22"/>
              </w:rPr>
            </w:pPr>
            <w:r w:rsidRPr="004977DB">
              <w:rPr>
                <w:sz w:val="22"/>
                <w:szCs w:val="22"/>
              </w:rPr>
              <w:t>L</w:t>
            </w:r>
            <w:r>
              <w:rPr>
                <w:sz w:val="22"/>
                <w:szCs w:val="22"/>
              </w:rPr>
              <w:t xml:space="preserve">ocal </w:t>
            </w:r>
            <w:r w:rsidRPr="004977DB">
              <w:rPr>
                <w:sz w:val="22"/>
                <w:szCs w:val="22"/>
              </w:rPr>
              <w:t>A</w:t>
            </w:r>
            <w:r>
              <w:rPr>
                <w:sz w:val="22"/>
                <w:szCs w:val="22"/>
              </w:rPr>
              <w:t>uthority</w:t>
            </w:r>
          </w:p>
        </w:tc>
        <w:tc>
          <w:tcPr>
            <w:tcW w:w="1829" w:type="dxa"/>
          </w:tcPr>
          <w:p w14:paraId="316CF46E" w14:textId="77777777" w:rsidR="004B6DCB" w:rsidRPr="004977DB" w:rsidRDefault="004F6CFB" w:rsidP="004B6DCB">
            <w:pPr>
              <w:rPr>
                <w:sz w:val="22"/>
                <w:szCs w:val="22"/>
              </w:rPr>
            </w:pPr>
            <w:r w:rsidRPr="004977DB">
              <w:rPr>
                <w:sz w:val="22"/>
                <w:szCs w:val="22"/>
              </w:rPr>
              <w:t>Contract</w:t>
            </w:r>
          </w:p>
        </w:tc>
        <w:tc>
          <w:tcPr>
            <w:tcW w:w="1893" w:type="dxa"/>
          </w:tcPr>
          <w:p w14:paraId="3BE9EE56" w14:textId="77777777" w:rsidR="004B6DCB" w:rsidRPr="004977DB" w:rsidRDefault="004F6CFB" w:rsidP="004B6DCB">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14:paraId="186932EF" w14:textId="77777777" w:rsidR="004B6DCB" w:rsidRPr="004977DB" w:rsidRDefault="004F6CFB" w:rsidP="004B6DCB">
            <w:pPr>
              <w:rPr>
                <w:sz w:val="22"/>
                <w:szCs w:val="22"/>
              </w:rPr>
            </w:pPr>
            <w:r w:rsidRPr="004977DB">
              <w:rPr>
                <w:sz w:val="22"/>
                <w:szCs w:val="22"/>
              </w:rPr>
              <w:t>England/Wales None</w:t>
            </w:r>
          </w:p>
        </w:tc>
        <w:tc>
          <w:tcPr>
            <w:tcW w:w="1761" w:type="dxa"/>
          </w:tcPr>
          <w:p w14:paraId="16D3BE90" w14:textId="77777777" w:rsidR="004B6DCB" w:rsidRPr="004977DB" w:rsidRDefault="004F6CFB" w:rsidP="004B6DCB">
            <w:pPr>
              <w:rPr>
                <w:sz w:val="22"/>
                <w:szCs w:val="22"/>
              </w:rPr>
            </w:pPr>
            <w:r w:rsidRPr="004977DB">
              <w:rPr>
                <w:sz w:val="22"/>
                <w:szCs w:val="22"/>
              </w:rPr>
              <w:t>England and Wales None</w:t>
            </w:r>
          </w:p>
        </w:tc>
      </w:tr>
    </w:tbl>
    <w:p w14:paraId="0FDA029C" w14:textId="77777777" w:rsidR="004B6DCB" w:rsidRDefault="00265677" w:rsidP="004B6DCB">
      <w:pPr>
        <w:jc w:val="both"/>
      </w:pPr>
    </w:p>
    <w:p w14:paraId="39A2C71B" w14:textId="77777777" w:rsidR="004B6DCB" w:rsidRDefault="004F6CFB" w:rsidP="004B6DCB">
      <w:pPr>
        <w:jc w:val="both"/>
      </w:pPr>
      <w:r>
        <w:t xml:space="preserve">The council will only use derivative contracts to hedge existing risks. This is reflected in the limits below. The 100% upper limit means that the council has the option to hedge all of, but not more than, its interest rate risk if felt appropriate.  </w:t>
      </w:r>
    </w:p>
    <w:p w14:paraId="34BD25A2" w14:textId="77777777" w:rsidR="004B6DCB" w:rsidRDefault="00265677" w:rsidP="004B6DCB">
      <w:pPr>
        <w:jc w:val="both"/>
      </w:pPr>
    </w:p>
    <w:tbl>
      <w:tblPr>
        <w:tblStyle w:val="TableGrid"/>
        <w:tblW w:w="9067" w:type="dxa"/>
        <w:tblLook w:val="04A0" w:firstRow="1" w:lastRow="0" w:firstColumn="1" w:lastColumn="0" w:noHBand="0" w:noVBand="1"/>
      </w:tblPr>
      <w:tblGrid>
        <w:gridCol w:w="1820"/>
        <w:gridCol w:w="1742"/>
        <w:gridCol w:w="1536"/>
        <w:gridCol w:w="2127"/>
        <w:gridCol w:w="1842"/>
      </w:tblGrid>
      <w:tr w:rsidR="00834CF5" w14:paraId="6B2751D3" w14:textId="77777777" w:rsidTr="004B6DCB">
        <w:tc>
          <w:tcPr>
            <w:tcW w:w="1820" w:type="dxa"/>
          </w:tcPr>
          <w:p w14:paraId="575994FD" w14:textId="77777777" w:rsidR="004B6DCB" w:rsidRPr="004977DB" w:rsidRDefault="004F6CFB" w:rsidP="004B6DCB">
            <w:pPr>
              <w:jc w:val="both"/>
              <w:rPr>
                <w:b/>
                <w:sz w:val="22"/>
                <w:szCs w:val="22"/>
              </w:rPr>
            </w:pPr>
            <w:r w:rsidRPr="004977DB">
              <w:rPr>
                <w:b/>
                <w:sz w:val="22"/>
                <w:szCs w:val="22"/>
              </w:rPr>
              <w:t>Exposure Metric</w:t>
            </w:r>
          </w:p>
        </w:tc>
        <w:tc>
          <w:tcPr>
            <w:tcW w:w="1742" w:type="dxa"/>
          </w:tcPr>
          <w:p w14:paraId="22B57F49" w14:textId="77777777" w:rsidR="004B6DCB" w:rsidRPr="004977DB" w:rsidRDefault="004F6CFB" w:rsidP="004B6DCB">
            <w:pPr>
              <w:jc w:val="both"/>
              <w:rPr>
                <w:b/>
                <w:sz w:val="22"/>
                <w:szCs w:val="22"/>
              </w:rPr>
            </w:pPr>
            <w:r w:rsidRPr="004977DB">
              <w:rPr>
                <w:b/>
                <w:sz w:val="22"/>
                <w:szCs w:val="22"/>
              </w:rPr>
              <w:t>Min Hedge</w:t>
            </w:r>
          </w:p>
        </w:tc>
        <w:tc>
          <w:tcPr>
            <w:tcW w:w="1536" w:type="dxa"/>
          </w:tcPr>
          <w:p w14:paraId="27E0D10A" w14:textId="77777777" w:rsidR="004B6DCB" w:rsidRPr="004977DB" w:rsidRDefault="004F6CFB" w:rsidP="004B6DCB">
            <w:pPr>
              <w:jc w:val="both"/>
              <w:rPr>
                <w:b/>
                <w:sz w:val="22"/>
                <w:szCs w:val="22"/>
              </w:rPr>
            </w:pPr>
            <w:r w:rsidRPr="004977DB">
              <w:rPr>
                <w:b/>
                <w:sz w:val="22"/>
                <w:szCs w:val="22"/>
              </w:rPr>
              <w:t>Max Hedge</w:t>
            </w:r>
          </w:p>
        </w:tc>
        <w:tc>
          <w:tcPr>
            <w:tcW w:w="2127" w:type="dxa"/>
          </w:tcPr>
          <w:p w14:paraId="76C024FA" w14:textId="77777777" w:rsidR="004B6DCB" w:rsidRPr="004977DB" w:rsidRDefault="004F6CFB" w:rsidP="004B6DCB">
            <w:pPr>
              <w:jc w:val="both"/>
              <w:rPr>
                <w:b/>
                <w:sz w:val="22"/>
                <w:szCs w:val="22"/>
              </w:rPr>
            </w:pPr>
            <w:r w:rsidRPr="004977DB">
              <w:rPr>
                <w:b/>
                <w:sz w:val="22"/>
                <w:szCs w:val="22"/>
              </w:rPr>
              <w:t>Granularity</w:t>
            </w:r>
          </w:p>
        </w:tc>
        <w:tc>
          <w:tcPr>
            <w:tcW w:w="1842" w:type="dxa"/>
          </w:tcPr>
          <w:p w14:paraId="44577B70" w14:textId="77777777" w:rsidR="004B6DCB" w:rsidRPr="004977DB" w:rsidRDefault="004F6CFB" w:rsidP="004B6DCB">
            <w:pPr>
              <w:jc w:val="both"/>
              <w:rPr>
                <w:b/>
                <w:sz w:val="22"/>
                <w:szCs w:val="22"/>
              </w:rPr>
            </w:pPr>
            <w:r w:rsidRPr="004977DB">
              <w:rPr>
                <w:b/>
                <w:sz w:val="22"/>
                <w:szCs w:val="22"/>
              </w:rPr>
              <w:t>Tool</w:t>
            </w:r>
          </w:p>
        </w:tc>
      </w:tr>
      <w:tr w:rsidR="00834CF5" w14:paraId="08D2D61E" w14:textId="77777777" w:rsidTr="004B6DCB">
        <w:tc>
          <w:tcPr>
            <w:tcW w:w="1820" w:type="dxa"/>
          </w:tcPr>
          <w:p w14:paraId="5E7AF932" w14:textId="77777777" w:rsidR="004B6DCB" w:rsidRPr="004977DB" w:rsidRDefault="004F6CFB" w:rsidP="004B6DCB">
            <w:pPr>
              <w:jc w:val="both"/>
              <w:rPr>
                <w:sz w:val="22"/>
                <w:szCs w:val="22"/>
              </w:rPr>
            </w:pPr>
            <w:r w:rsidRPr="004977DB">
              <w:rPr>
                <w:sz w:val="22"/>
                <w:szCs w:val="22"/>
              </w:rPr>
              <w:t xml:space="preserve">Interest rate </w:t>
            </w:r>
          </w:p>
          <w:p w14:paraId="2EB6E295" w14:textId="77777777" w:rsidR="004B6DCB" w:rsidRPr="004977DB" w:rsidRDefault="00265677" w:rsidP="004B6DCB">
            <w:pPr>
              <w:jc w:val="both"/>
              <w:rPr>
                <w:sz w:val="22"/>
                <w:szCs w:val="22"/>
              </w:rPr>
            </w:pPr>
          </w:p>
        </w:tc>
        <w:tc>
          <w:tcPr>
            <w:tcW w:w="1742" w:type="dxa"/>
          </w:tcPr>
          <w:p w14:paraId="391F4BCA" w14:textId="77777777" w:rsidR="004B6DCB" w:rsidRPr="004977DB" w:rsidRDefault="004F6CFB" w:rsidP="004B6DCB">
            <w:pPr>
              <w:jc w:val="center"/>
              <w:rPr>
                <w:sz w:val="22"/>
                <w:szCs w:val="22"/>
              </w:rPr>
            </w:pPr>
            <w:r w:rsidRPr="004977DB">
              <w:rPr>
                <w:sz w:val="22"/>
                <w:szCs w:val="22"/>
              </w:rPr>
              <w:t>0%</w:t>
            </w:r>
          </w:p>
        </w:tc>
        <w:tc>
          <w:tcPr>
            <w:tcW w:w="1536" w:type="dxa"/>
          </w:tcPr>
          <w:p w14:paraId="00AB602D" w14:textId="77777777" w:rsidR="004B6DCB" w:rsidRPr="004977DB" w:rsidRDefault="004F6CFB" w:rsidP="004B6DCB">
            <w:pPr>
              <w:jc w:val="center"/>
              <w:rPr>
                <w:sz w:val="22"/>
                <w:szCs w:val="22"/>
              </w:rPr>
            </w:pPr>
            <w:r w:rsidRPr="004977DB">
              <w:rPr>
                <w:sz w:val="22"/>
                <w:szCs w:val="22"/>
              </w:rPr>
              <w:t>100%</w:t>
            </w:r>
          </w:p>
        </w:tc>
        <w:tc>
          <w:tcPr>
            <w:tcW w:w="2127" w:type="dxa"/>
          </w:tcPr>
          <w:p w14:paraId="49953F04" w14:textId="77777777" w:rsidR="004B6DCB" w:rsidRPr="004977DB" w:rsidRDefault="004F6CFB" w:rsidP="004B6DCB">
            <w:pPr>
              <w:rPr>
                <w:sz w:val="22"/>
                <w:szCs w:val="22"/>
              </w:rPr>
            </w:pPr>
            <w:r w:rsidRPr="004977DB">
              <w:rPr>
                <w:sz w:val="22"/>
                <w:szCs w:val="22"/>
              </w:rPr>
              <w:t>0-3 months 3-6</w:t>
            </w:r>
            <w:r>
              <w:rPr>
                <w:sz w:val="22"/>
                <w:szCs w:val="22"/>
              </w:rPr>
              <w:t xml:space="preserve"> </w:t>
            </w:r>
            <w:r w:rsidRPr="004977DB">
              <w:rPr>
                <w:sz w:val="22"/>
                <w:szCs w:val="22"/>
              </w:rPr>
              <w:t>months, 6-12m months, 1 to 2 years, 2-5 years and 5 year blocks</w:t>
            </w:r>
          </w:p>
        </w:tc>
        <w:tc>
          <w:tcPr>
            <w:tcW w:w="1842" w:type="dxa"/>
          </w:tcPr>
          <w:p w14:paraId="7D9F5DC8" w14:textId="77777777" w:rsidR="004B6DCB" w:rsidRPr="004977DB" w:rsidRDefault="004F6CFB" w:rsidP="004B6DCB">
            <w:pPr>
              <w:rPr>
                <w:sz w:val="22"/>
                <w:szCs w:val="22"/>
              </w:rPr>
            </w:pPr>
            <w:r w:rsidRPr="004977DB">
              <w:rPr>
                <w:sz w:val="22"/>
                <w:szCs w:val="22"/>
              </w:rPr>
              <w:t>FRA, Futures, Options,</w:t>
            </w:r>
            <w:r>
              <w:rPr>
                <w:sz w:val="22"/>
                <w:szCs w:val="22"/>
              </w:rPr>
              <w:t xml:space="preserve"> </w:t>
            </w:r>
            <w:r w:rsidRPr="004977DB">
              <w:rPr>
                <w:sz w:val="22"/>
                <w:szCs w:val="22"/>
              </w:rPr>
              <w:t>Swaps</w:t>
            </w:r>
          </w:p>
          <w:p w14:paraId="65DDCB73" w14:textId="77777777" w:rsidR="004B6DCB" w:rsidRPr="004977DB" w:rsidRDefault="004F6CFB" w:rsidP="004B6DCB">
            <w:pPr>
              <w:rPr>
                <w:sz w:val="22"/>
                <w:szCs w:val="22"/>
              </w:rPr>
            </w:pPr>
            <w:proofErr w:type="spellStart"/>
            <w:r w:rsidRPr="004977DB">
              <w:rPr>
                <w:sz w:val="22"/>
                <w:szCs w:val="22"/>
              </w:rPr>
              <w:t>Swaption</w:t>
            </w:r>
            <w:proofErr w:type="spellEnd"/>
          </w:p>
        </w:tc>
      </w:tr>
      <w:tr w:rsidR="00834CF5" w14:paraId="1D11E2D5" w14:textId="77777777" w:rsidTr="004B6DCB">
        <w:tc>
          <w:tcPr>
            <w:tcW w:w="1820" w:type="dxa"/>
          </w:tcPr>
          <w:p w14:paraId="1B6D007C" w14:textId="77777777" w:rsidR="004B6DCB" w:rsidRPr="004977DB" w:rsidRDefault="004F6CFB" w:rsidP="004B6DCB">
            <w:pPr>
              <w:jc w:val="both"/>
              <w:rPr>
                <w:sz w:val="22"/>
                <w:szCs w:val="22"/>
              </w:rPr>
            </w:pPr>
            <w:r w:rsidRPr="004977DB">
              <w:rPr>
                <w:sz w:val="22"/>
                <w:szCs w:val="22"/>
              </w:rPr>
              <w:t>Inflation rate</w:t>
            </w:r>
          </w:p>
          <w:p w14:paraId="3FB868BE" w14:textId="77777777" w:rsidR="004B6DCB" w:rsidRPr="004977DB" w:rsidRDefault="00265677" w:rsidP="004B6DCB">
            <w:pPr>
              <w:jc w:val="both"/>
              <w:rPr>
                <w:sz w:val="22"/>
                <w:szCs w:val="22"/>
              </w:rPr>
            </w:pPr>
          </w:p>
        </w:tc>
        <w:tc>
          <w:tcPr>
            <w:tcW w:w="1742" w:type="dxa"/>
          </w:tcPr>
          <w:p w14:paraId="209716BE" w14:textId="77777777" w:rsidR="004B6DCB" w:rsidRPr="004977DB" w:rsidRDefault="004F6CFB" w:rsidP="004B6DCB">
            <w:pPr>
              <w:jc w:val="center"/>
              <w:rPr>
                <w:sz w:val="22"/>
                <w:szCs w:val="22"/>
              </w:rPr>
            </w:pPr>
            <w:r w:rsidRPr="004977DB">
              <w:rPr>
                <w:sz w:val="22"/>
                <w:szCs w:val="22"/>
              </w:rPr>
              <w:t>0%</w:t>
            </w:r>
          </w:p>
        </w:tc>
        <w:tc>
          <w:tcPr>
            <w:tcW w:w="1536" w:type="dxa"/>
          </w:tcPr>
          <w:p w14:paraId="5F504911" w14:textId="77777777" w:rsidR="004B6DCB" w:rsidRPr="004977DB" w:rsidRDefault="004F6CFB" w:rsidP="004B6DCB">
            <w:pPr>
              <w:jc w:val="center"/>
              <w:rPr>
                <w:sz w:val="22"/>
                <w:szCs w:val="22"/>
              </w:rPr>
            </w:pPr>
            <w:r w:rsidRPr="004977DB">
              <w:rPr>
                <w:sz w:val="22"/>
                <w:szCs w:val="22"/>
              </w:rPr>
              <w:t>100%</w:t>
            </w:r>
          </w:p>
        </w:tc>
        <w:tc>
          <w:tcPr>
            <w:tcW w:w="2127" w:type="dxa"/>
          </w:tcPr>
          <w:p w14:paraId="26100D69" w14:textId="77777777" w:rsidR="004B6DCB" w:rsidRPr="004977DB" w:rsidRDefault="004F6CFB" w:rsidP="004B6DCB">
            <w:pPr>
              <w:rPr>
                <w:sz w:val="22"/>
                <w:szCs w:val="22"/>
              </w:rPr>
            </w:pPr>
            <w:r w:rsidRPr="004977DB">
              <w:rPr>
                <w:sz w:val="22"/>
                <w:szCs w:val="22"/>
              </w:rPr>
              <w:t>1 block</w:t>
            </w:r>
          </w:p>
        </w:tc>
        <w:tc>
          <w:tcPr>
            <w:tcW w:w="1842" w:type="dxa"/>
          </w:tcPr>
          <w:p w14:paraId="50DF2EC4" w14:textId="77777777" w:rsidR="004B6DCB" w:rsidRPr="004977DB" w:rsidRDefault="004F6CFB" w:rsidP="004B6DCB">
            <w:pPr>
              <w:rPr>
                <w:sz w:val="22"/>
                <w:szCs w:val="22"/>
              </w:rPr>
            </w:pPr>
            <w:r w:rsidRPr="004977DB">
              <w:rPr>
                <w:sz w:val="22"/>
                <w:szCs w:val="22"/>
              </w:rPr>
              <w:t xml:space="preserve">Swap, </w:t>
            </w:r>
            <w:proofErr w:type="spellStart"/>
            <w:r w:rsidRPr="004977DB">
              <w:rPr>
                <w:sz w:val="22"/>
                <w:szCs w:val="22"/>
              </w:rPr>
              <w:t>Swaption</w:t>
            </w:r>
            <w:proofErr w:type="spellEnd"/>
            <w:r w:rsidRPr="004977DB">
              <w:rPr>
                <w:sz w:val="22"/>
                <w:szCs w:val="22"/>
              </w:rPr>
              <w:t>, Option</w:t>
            </w:r>
          </w:p>
        </w:tc>
      </w:tr>
    </w:tbl>
    <w:p w14:paraId="5237BFBF" w14:textId="77777777" w:rsidR="004B6DCB" w:rsidRDefault="004F6CFB" w:rsidP="004B6DCB">
      <w:pPr>
        <w:jc w:val="both"/>
      </w:pPr>
      <w:r>
        <w:t xml:space="preserve"> </w:t>
      </w:r>
    </w:p>
    <w:p w14:paraId="3FC3EF55" w14:textId="77777777" w:rsidR="004B6DCB" w:rsidRDefault="004F6CFB" w:rsidP="004B6DCB">
      <w:pPr>
        <w:jc w:val="both"/>
      </w:pPr>
      <w:r>
        <w:t>In addition hedge accounting will be used to periodically to test the effectiveness of the hedge. It is expected the hedge will work with between 80% and 125% effectiveness in accordance with International Accounting Standards. If the effectiveness is measured as falling outside these parameters, the structure of the hedge will be changed in response.</w:t>
      </w:r>
    </w:p>
    <w:p w14:paraId="5AC16DC3" w14:textId="77777777" w:rsidR="004B6DCB" w:rsidRDefault="00265677" w:rsidP="004B6DCB">
      <w:pPr>
        <w:jc w:val="both"/>
      </w:pPr>
    </w:p>
    <w:p w14:paraId="499CC288" w14:textId="77777777" w:rsidR="004B6DCB" w:rsidRDefault="004F6CFB" w:rsidP="004B6DCB">
      <w:pPr>
        <w:jc w:val="both"/>
      </w:pPr>
      <w:r>
        <w:t xml:space="preserve">The calculation method of interest rate risk to be hedged and hedge effectiveness will be set out in the treasury management practices document. </w:t>
      </w:r>
    </w:p>
    <w:p w14:paraId="1DDFBC71" w14:textId="77777777" w:rsidR="004B6DCB" w:rsidRDefault="00265677" w:rsidP="004B6DCB">
      <w:pPr>
        <w:jc w:val="both"/>
      </w:pPr>
    </w:p>
    <w:p w14:paraId="44B0114C" w14:textId="0F5C5000" w:rsidR="0044772E" w:rsidRDefault="004F6CFB" w:rsidP="004972A5">
      <w:pPr>
        <w:jc w:val="both"/>
        <w:rPr>
          <w:highlight w:val="yellow"/>
        </w:rPr>
      </w:pPr>
      <w:r w:rsidRPr="002A48EA">
        <w:t xml:space="preserve">At all times the </w:t>
      </w:r>
      <w:r>
        <w:t>council</w:t>
      </w:r>
      <w:r w:rsidRPr="002A48EA">
        <w:t xml:space="preserve"> will comply with C</w:t>
      </w:r>
      <w:r>
        <w:t>IPFA</w:t>
      </w:r>
      <w:r w:rsidRPr="002A48EA">
        <w:t xml:space="preserve"> advice and guidance on the use of financial derivatives and have regard to C</w:t>
      </w:r>
      <w:r>
        <w:t>IPFA</w:t>
      </w:r>
      <w:r w:rsidRPr="002A48EA">
        <w:t xml:space="preserve"> publications on risk management. </w:t>
      </w:r>
      <w:r>
        <w:t xml:space="preserve">However the council may need to seek its own legal advice. </w:t>
      </w:r>
    </w:p>
    <w:p w14:paraId="3194638E" w14:textId="77777777" w:rsidR="00032CAA" w:rsidRDefault="00265677" w:rsidP="004B6DCB">
      <w:pPr>
        <w:rPr>
          <w:highlight w:val="yellow"/>
        </w:rPr>
      </w:pPr>
    </w:p>
    <w:p w14:paraId="32995531" w14:textId="77777777" w:rsidR="0044772E" w:rsidRPr="004972A5" w:rsidRDefault="004F6CFB" w:rsidP="004972A5">
      <w:pPr>
        <w:jc w:val="both"/>
      </w:pPr>
      <w:r w:rsidRPr="004972A5">
        <w:t>It is anticipated that there may be occasions when it is appropriate to undertake transactions which seek to reduce the council's specific exposure to interest rate risk. A standard market technique involves selling Gi</w:t>
      </w:r>
      <w:r>
        <w:t>l</w:t>
      </w:r>
      <w:r w:rsidRPr="004972A5">
        <w:t xml:space="preserve">ts to be paid for at an agreed date in the future rather than the normal next working day. It is proposed that the advance date is restricted to 1 month and the limit on the transaction(s) outstanding is £100m in total. </w:t>
      </w:r>
    </w:p>
    <w:p w14:paraId="3F6615A3" w14:textId="77777777" w:rsidR="0044772E" w:rsidRDefault="00265677" w:rsidP="004B6DCB">
      <w:pPr>
        <w:rPr>
          <w:highlight w:val="yellow"/>
        </w:rPr>
      </w:pPr>
    </w:p>
    <w:p w14:paraId="4A58EA14" w14:textId="77777777" w:rsidR="00032CAA" w:rsidRDefault="00265677" w:rsidP="004B6DCB">
      <w:pPr>
        <w:rPr>
          <w:highlight w:val="yellow"/>
        </w:rPr>
      </w:pPr>
    </w:p>
    <w:p w14:paraId="5018CF44" w14:textId="77777777" w:rsidR="00032CAA" w:rsidRDefault="00265677" w:rsidP="004B6DCB">
      <w:pPr>
        <w:rPr>
          <w:highlight w:val="yellow"/>
        </w:rPr>
      </w:pPr>
    </w:p>
    <w:p w14:paraId="62D440EA" w14:textId="77777777" w:rsidR="00032CAA" w:rsidRDefault="00265677" w:rsidP="004B6DCB">
      <w:pPr>
        <w:rPr>
          <w:highlight w:val="yellow"/>
        </w:rPr>
      </w:pPr>
    </w:p>
    <w:p w14:paraId="03CB295A" w14:textId="77777777" w:rsidR="004B6DCB" w:rsidRPr="00240DD0" w:rsidRDefault="004F6CFB" w:rsidP="004B6DCB">
      <w:pPr>
        <w:jc w:val="both"/>
        <w:rPr>
          <w:b/>
          <w:sz w:val="28"/>
          <w:szCs w:val="28"/>
        </w:rPr>
      </w:pPr>
      <w:r w:rsidRPr="00240DD0">
        <w:rPr>
          <w:b/>
          <w:sz w:val="28"/>
          <w:szCs w:val="28"/>
        </w:rPr>
        <w:t xml:space="preserve">Impact on the County Council's Revenue Budget </w:t>
      </w:r>
    </w:p>
    <w:p w14:paraId="23FE1B18" w14:textId="77777777" w:rsidR="004B6DCB" w:rsidRDefault="00265677" w:rsidP="004B6DCB">
      <w:pPr>
        <w:jc w:val="both"/>
      </w:pPr>
    </w:p>
    <w:p w14:paraId="66622070" w14:textId="77777777" w:rsidR="004B6DCB" w:rsidRPr="00A036BF" w:rsidRDefault="004F6CFB" w:rsidP="004B6DCB">
      <w:pPr>
        <w:jc w:val="both"/>
      </w:pPr>
      <w:r w:rsidRPr="00A036BF">
        <w:t xml:space="preserve">With base rates at exceptionally low levels, investment returns are likely to continue to be far lower than has </w:t>
      </w:r>
      <w:r>
        <w:t>previously been the case</w:t>
      </w:r>
      <w:r w:rsidRPr="00A036BF">
        <w:t>. However, in the knowledge that a portion of cash invested will not be required in the short term</w:t>
      </w:r>
      <w:r>
        <w:t>;</w:t>
      </w:r>
      <w:r w:rsidRPr="00A036BF">
        <w:t xml:space="preserve"> and to protect against continued low investment rates</w:t>
      </w:r>
      <w:r>
        <w:t>;</w:t>
      </w:r>
      <w:r w:rsidRPr="00A036BF">
        <w:t xml:space="preserve"> investments may be made for longer time periods, depending on cash flow considerations and the prevailing market conditions. </w:t>
      </w:r>
    </w:p>
    <w:p w14:paraId="5D8355C8" w14:textId="77777777" w:rsidR="004B6DCB" w:rsidRDefault="00265677" w:rsidP="004B6DCB">
      <w:pPr>
        <w:jc w:val="both"/>
      </w:pPr>
    </w:p>
    <w:p w14:paraId="127EC57B" w14:textId="77777777" w:rsidR="004B6DCB" w:rsidRPr="00A036BF" w:rsidRDefault="004F6CFB" w:rsidP="004B6DCB">
      <w:pPr>
        <w:jc w:val="both"/>
      </w:pPr>
      <w:r w:rsidRPr="00A036BF">
        <w:t>The performance target on investments is a return above the average rate for 7 day notice money.</w:t>
      </w:r>
    </w:p>
    <w:p w14:paraId="246AC1C6" w14:textId="77777777" w:rsidR="004B6DCB" w:rsidRDefault="004F6CFB" w:rsidP="004B6DCB">
      <w:pPr>
        <w:jc w:val="both"/>
      </w:pPr>
      <w:r w:rsidRPr="00351C7D">
        <w:t>The</w:t>
      </w:r>
      <w:r>
        <w:t xml:space="preserve"> following</w:t>
      </w:r>
      <w:r w:rsidRPr="00351C7D">
        <w:t xml:space="preserve"> table outlines the budget for the financing charges element of the </w:t>
      </w:r>
      <w:r>
        <w:t>c</w:t>
      </w:r>
      <w:r w:rsidRPr="00351C7D">
        <w:t>ouncil's revenue budget</w:t>
      </w:r>
      <w:r>
        <w:t xml:space="preserve"> as reflected in the Medium Term Financial Strategy</w:t>
      </w:r>
      <w:r w:rsidRPr="00351C7D">
        <w:t xml:space="preserve">. </w:t>
      </w:r>
      <w:r>
        <w:t xml:space="preserve"> </w:t>
      </w:r>
    </w:p>
    <w:p w14:paraId="2E988459" w14:textId="77777777" w:rsidR="004B6DCB" w:rsidRPr="00464DF9" w:rsidRDefault="00265677" w:rsidP="004B6DCB">
      <w:pPr>
        <w:jc w:val="both"/>
      </w:pPr>
    </w:p>
    <w:tbl>
      <w:tblPr>
        <w:tblW w:w="9016" w:type="dxa"/>
        <w:tblLook w:val="04A0" w:firstRow="1" w:lastRow="0" w:firstColumn="1" w:lastColumn="0" w:noHBand="0" w:noVBand="1"/>
      </w:tblPr>
      <w:tblGrid>
        <w:gridCol w:w="3681"/>
        <w:gridCol w:w="1417"/>
        <w:gridCol w:w="1418"/>
        <w:gridCol w:w="1280"/>
        <w:gridCol w:w="1220"/>
      </w:tblGrid>
      <w:tr w:rsidR="00834CF5" w14:paraId="19DDB713" w14:textId="77777777" w:rsidTr="004B6DCB">
        <w:trPr>
          <w:trHeight w:val="285"/>
        </w:trPr>
        <w:tc>
          <w:tcPr>
            <w:tcW w:w="3681" w:type="dxa"/>
            <w:tcBorders>
              <w:top w:val="single" w:sz="4" w:space="0" w:color="auto"/>
              <w:left w:val="single" w:sz="4" w:space="0" w:color="auto"/>
              <w:right w:val="nil"/>
            </w:tcBorders>
            <w:shd w:val="clear" w:color="000000" w:fill="FFFFFF"/>
            <w:noWrap/>
            <w:vAlign w:val="bottom"/>
            <w:hideMark/>
          </w:tcPr>
          <w:p w14:paraId="2C1A25BF" w14:textId="77777777" w:rsidR="004B6DCB" w:rsidRPr="00354B3D" w:rsidRDefault="004F6CFB" w:rsidP="004B6DCB">
            <w:r w:rsidRPr="00354B3D">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14:paraId="0226DAF2" w14:textId="77777777" w:rsidR="004B6DCB" w:rsidRPr="00354B3D" w:rsidRDefault="004F6CFB" w:rsidP="004B6DCB">
            <w:pPr>
              <w:jc w:val="center"/>
            </w:pPr>
            <w:r w:rsidRPr="00354B3D">
              <w:t>Revenue Budget</w:t>
            </w:r>
          </w:p>
        </w:tc>
        <w:tc>
          <w:tcPr>
            <w:tcW w:w="1418" w:type="dxa"/>
            <w:tcBorders>
              <w:top w:val="single" w:sz="4" w:space="0" w:color="auto"/>
              <w:left w:val="nil"/>
              <w:right w:val="single" w:sz="4" w:space="0" w:color="auto"/>
            </w:tcBorders>
            <w:shd w:val="clear" w:color="000000" w:fill="FFFFFF"/>
            <w:noWrap/>
            <w:vAlign w:val="bottom"/>
            <w:hideMark/>
          </w:tcPr>
          <w:p w14:paraId="27AA1F20" w14:textId="77777777" w:rsidR="004B6DCB" w:rsidRPr="00354B3D" w:rsidRDefault="004F6CFB" w:rsidP="004B6DCB">
            <w:pPr>
              <w:jc w:val="center"/>
            </w:pPr>
            <w:r w:rsidRPr="00354B3D">
              <w:t>Revenue Budget</w:t>
            </w:r>
          </w:p>
        </w:tc>
        <w:tc>
          <w:tcPr>
            <w:tcW w:w="1280" w:type="dxa"/>
            <w:tcBorders>
              <w:top w:val="single" w:sz="4" w:space="0" w:color="auto"/>
              <w:left w:val="nil"/>
              <w:right w:val="single" w:sz="4" w:space="0" w:color="auto"/>
            </w:tcBorders>
            <w:shd w:val="clear" w:color="000000" w:fill="FFFFFF"/>
            <w:noWrap/>
            <w:vAlign w:val="bottom"/>
            <w:hideMark/>
          </w:tcPr>
          <w:p w14:paraId="4478E4B8" w14:textId="77777777" w:rsidR="004B6DCB" w:rsidRPr="00354B3D" w:rsidRDefault="004F6CFB" w:rsidP="004B6DCB">
            <w:pPr>
              <w:jc w:val="center"/>
            </w:pPr>
            <w:r w:rsidRPr="00354B3D">
              <w:t>Revenue Budget</w:t>
            </w:r>
          </w:p>
        </w:tc>
        <w:tc>
          <w:tcPr>
            <w:tcW w:w="1220" w:type="dxa"/>
            <w:tcBorders>
              <w:top w:val="single" w:sz="4" w:space="0" w:color="auto"/>
              <w:left w:val="nil"/>
              <w:right w:val="single" w:sz="4" w:space="0" w:color="auto"/>
            </w:tcBorders>
            <w:shd w:val="clear" w:color="000000" w:fill="FFFFFF"/>
            <w:noWrap/>
            <w:vAlign w:val="bottom"/>
            <w:hideMark/>
          </w:tcPr>
          <w:p w14:paraId="6CEB4C5F" w14:textId="77777777" w:rsidR="004B6DCB" w:rsidRPr="00354B3D" w:rsidRDefault="004F6CFB" w:rsidP="004B6DCB">
            <w:pPr>
              <w:jc w:val="center"/>
            </w:pPr>
            <w:r w:rsidRPr="00354B3D">
              <w:t>Revenue Budget</w:t>
            </w:r>
          </w:p>
        </w:tc>
      </w:tr>
      <w:tr w:rsidR="00834CF5" w14:paraId="0F0C6295" w14:textId="77777777" w:rsidTr="004B6DCB">
        <w:trPr>
          <w:trHeight w:val="285"/>
        </w:trPr>
        <w:tc>
          <w:tcPr>
            <w:tcW w:w="3681" w:type="dxa"/>
            <w:tcBorders>
              <w:top w:val="nil"/>
              <w:left w:val="single" w:sz="4" w:space="0" w:color="auto"/>
              <w:right w:val="nil"/>
            </w:tcBorders>
            <w:shd w:val="clear" w:color="000000" w:fill="FFFFFF"/>
            <w:noWrap/>
            <w:vAlign w:val="bottom"/>
            <w:hideMark/>
          </w:tcPr>
          <w:p w14:paraId="69C5105E" w14:textId="77777777" w:rsidR="004B6DCB" w:rsidRPr="00354B3D" w:rsidRDefault="004F6CFB" w:rsidP="004B6DCB">
            <w:r w:rsidRPr="00354B3D">
              <w:t> </w:t>
            </w:r>
          </w:p>
        </w:tc>
        <w:tc>
          <w:tcPr>
            <w:tcW w:w="1417" w:type="dxa"/>
            <w:tcBorders>
              <w:top w:val="nil"/>
              <w:left w:val="single" w:sz="4" w:space="0" w:color="auto"/>
              <w:right w:val="single" w:sz="4" w:space="0" w:color="auto"/>
            </w:tcBorders>
            <w:shd w:val="clear" w:color="000000" w:fill="FFFFFF"/>
            <w:noWrap/>
            <w:vAlign w:val="bottom"/>
            <w:hideMark/>
          </w:tcPr>
          <w:p w14:paraId="4811D664" w14:textId="77777777" w:rsidR="004B6DCB" w:rsidRPr="00354B3D" w:rsidRDefault="004F6CFB" w:rsidP="004B6DCB">
            <w:pPr>
              <w:jc w:val="center"/>
            </w:pPr>
            <w:r w:rsidRPr="00354B3D">
              <w:t>201</w:t>
            </w:r>
            <w:r>
              <w:t>8</w:t>
            </w:r>
            <w:r w:rsidRPr="00354B3D">
              <w:t>/1</w:t>
            </w:r>
            <w:r>
              <w:t>9</w:t>
            </w:r>
          </w:p>
        </w:tc>
        <w:tc>
          <w:tcPr>
            <w:tcW w:w="1418" w:type="dxa"/>
            <w:tcBorders>
              <w:top w:val="nil"/>
              <w:left w:val="nil"/>
              <w:right w:val="single" w:sz="4" w:space="0" w:color="auto"/>
            </w:tcBorders>
            <w:shd w:val="clear" w:color="000000" w:fill="FFFFFF"/>
            <w:noWrap/>
            <w:vAlign w:val="bottom"/>
            <w:hideMark/>
          </w:tcPr>
          <w:p w14:paraId="6F5A97E9" w14:textId="77777777" w:rsidR="004B6DCB" w:rsidRPr="00354B3D" w:rsidRDefault="004F6CFB">
            <w:pPr>
              <w:jc w:val="center"/>
            </w:pPr>
            <w:r w:rsidRPr="00354B3D">
              <w:t>201</w:t>
            </w:r>
            <w:r>
              <w:t>9</w:t>
            </w:r>
            <w:r w:rsidRPr="00354B3D">
              <w:t>/</w:t>
            </w:r>
            <w:r>
              <w:t>20</w:t>
            </w:r>
          </w:p>
        </w:tc>
        <w:tc>
          <w:tcPr>
            <w:tcW w:w="1280" w:type="dxa"/>
            <w:tcBorders>
              <w:top w:val="nil"/>
              <w:left w:val="nil"/>
              <w:right w:val="single" w:sz="4" w:space="0" w:color="auto"/>
            </w:tcBorders>
            <w:shd w:val="clear" w:color="000000" w:fill="FFFFFF"/>
            <w:noWrap/>
            <w:vAlign w:val="bottom"/>
            <w:hideMark/>
          </w:tcPr>
          <w:p w14:paraId="0182C0D5" w14:textId="77777777" w:rsidR="004B6DCB" w:rsidRPr="00354B3D" w:rsidRDefault="004F6CFB">
            <w:pPr>
              <w:jc w:val="center"/>
            </w:pPr>
            <w:r w:rsidRPr="00354B3D">
              <w:t>20</w:t>
            </w:r>
            <w:r>
              <w:t>20</w:t>
            </w:r>
            <w:r w:rsidRPr="00354B3D">
              <w:t>/2</w:t>
            </w:r>
            <w:r>
              <w:t>1</w:t>
            </w:r>
          </w:p>
        </w:tc>
        <w:tc>
          <w:tcPr>
            <w:tcW w:w="1220" w:type="dxa"/>
            <w:tcBorders>
              <w:top w:val="nil"/>
              <w:left w:val="nil"/>
              <w:right w:val="single" w:sz="4" w:space="0" w:color="auto"/>
            </w:tcBorders>
            <w:shd w:val="clear" w:color="000000" w:fill="FFFFFF"/>
            <w:noWrap/>
            <w:vAlign w:val="bottom"/>
            <w:hideMark/>
          </w:tcPr>
          <w:p w14:paraId="102C502C" w14:textId="77777777" w:rsidR="004B6DCB" w:rsidRPr="00354B3D" w:rsidRDefault="004F6CFB">
            <w:pPr>
              <w:jc w:val="center"/>
            </w:pPr>
            <w:r w:rsidRPr="00354B3D">
              <w:t>202</w:t>
            </w:r>
            <w:r>
              <w:t>1</w:t>
            </w:r>
            <w:r w:rsidRPr="00354B3D">
              <w:t>/2</w:t>
            </w:r>
            <w:r>
              <w:t>2</w:t>
            </w:r>
          </w:p>
        </w:tc>
      </w:tr>
      <w:tr w:rsidR="00834CF5" w14:paraId="0F041B7C" w14:textId="77777777" w:rsidTr="004B6DCB">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14:paraId="692EAEC1" w14:textId="77777777" w:rsidR="004B6DCB" w:rsidRPr="00354B3D" w:rsidRDefault="004F6CFB" w:rsidP="004B6DCB">
            <w:r w:rsidRPr="00354B3D">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3EF30249" w14:textId="77777777" w:rsidR="004B6DCB" w:rsidRPr="00354B3D" w:rsidRDefault="004F6CFB">
            <w:pPr>
              <w:jc w:val="center"/>
            </w:pPr>
            <w:r w:rsidRPr="00354B3D">
              <w:t>£m</w:t>
            </w:r>
          </w:p>
        </w:tc>
        <w:tc>
          <w:tcPr>
            <w:tcW w:w="1418" w:type="dxa"/>
            <w:tcBorders>
              <w:top w:val="nil"/>
              <w:left w:val="nil"/>
              <w:bottom w:val="single" w:sz="4" w:space="0" w:color="auto"/>
              <w:right w:val="single" w:sz="4" w:space="0" w:color="auto"/>
            </w:tcBorders>
            <w:shd w:val="clear" w:color="000000" w:fill="FFFFFF"/>
            <w:noWrap/>
            <w:vAlign w:val="bottom"/>
            <w:hideMark/>
          </w:tcPr>
          <w:p w14:paraId="0BAB765A" w14:textId="77777777" w:rsidR="004B6DCB" w:rsidRPr="00354B3D" w:rsidRDefault="004F6CFB">
            <w:pPr>
              <w:jc w:val="center"/>
            </w:pPr>
            <w:r w:rsidRPr="00354B3D">
              <w:t>£m</w:t>
            </w:r>
          </w:p>
        </w:tc>
        <w:tc>
          <w:tcPr>
            <w:tcW w:w="1280" w:type="dxa"/>
            <w:tcBorders>
              <w:top w:val="nil"/>
              <w:left w:val="nil"/>
              <w:bottom w:val="single" w:sz="4" w:space="0" w:color="auto"/>
              <w:right w:val="single" w:sz="4" w:space="0" w:color="auto"/>
            </w:tcBorders>
            <w:shd w:val="clear" w:color="000000" w:fill="FFFFFF"/>
            <w:noWrap/>
            <w:vAlign w:val="bottom"/>
            <w:hideMark/>
          </w:tcPr>
          <w:p w14:paraId="4BE80747" w14:textId="77777777" w:rsidR="004B6DCB" w:rsidRPr="00354B3D" w:rsidRDefault="004F6CFB">
            <w:pPr>
              <w:jc w:val="center"/>
            </w:pPr>
            <w:r w:rsidRPr="00354B3D">
              <w:t>£m</w:t>
            </w:r>
          </w:p>
        </w:tc>
        <w:tc>
          <w:tcPr>
            <w:tcW w:w="1220" w:type="dxa"/>
            <w:tcBorders>
              <w:top w:val="nil"/>
              <w:left w:val="nil"/>
              <w:bottom w:val="single" w:sz="4" w:space="0" w:color="auto"/>
              <w:right w:val="single" w:sz="4" w:space="0" w:color="auto"/>
            </w:tcBorders>
            <w:shd w:val="clear" w:color="000000" w:fill="FFFFFF"/>
            <w:noWrap/>
            <w:vAlign w:val="bottom"/>
            <w:hideMark/>
          </w:tcPr>
          <w:p w14:paraId="1F6C0B8E" w14:textId="77777777" w:rsidR="004B6DCB" w:rsidRPr="00354B3D" w:rsidRDefault="004F6CFB">
            <w:pPr>
              <w:jc w:val="center"/>
            </w:pPr>
            <w:r w:rsidRPr="00354B3D">
              <w:t>£m</w:t>
            </w:r>
          </w:p>
        </w:tc>
      </w:tr>
      <w:tr w:rsidR="00834CF5" w14:paraId="76DA38B1" w14:textId="77777777" w:rsidTr="004B6DCB">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2B9F0FCE" w14:textId="77777777" w:rsidR="004B6DCB" w:rsidRPr="00354B3D" w:rsidRDefault="004F6CFB" w:rsidP="004B6DCB">
            <w:r w:rsidRPr="00354B3D">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102E2EAD" w14:textId="77777777" w:rsidR="004B6DCB" w:rsidRPr="00354B3D" w:rsidRDefault="004F6CFB" w:rsidP="004B6DCB">
            <w:pPr>
              <w:jc w:val="right"/>
            </w:pPr>
            <w:r>
              <w:t>23.432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C15858" w14:textId="77777777" w:rsidR="004B6DCB" w:rsidRPr="00354B3D" w:rsidRDefault="004F6CFB" w:rsidP="004B6DCB">
            <w:pPr>
              <w:jc w:val="right"/>
            </w:pPr>
            <w:r>
              <w:t>14.936</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52671C55" w14:textId="77777777" w:rsidR="004B6DCB" w:rsidRPr="00354B3D" w:rsidRDefault="004F6CFB" w:rsidP="004B6DCB">
            <w:pPr>
              <w:jc w:val="right"/>
            </w:pPr>
            <w:r>
              <w:t>16.316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58B6C617" w14:textId="77777777" w:rsidR="004B6DCB" w:rsidRPr="00354B3D" w:rsidRDefault="004F6CFB" w:rsidP="004B6DCB">
            <w:pPr>
              <w:jc w:val="right"/>
            </w:pPr>
            <w:r>
              <w:t>17.389</w:t>
            </w:r>
          </w:p>
        </w:tc>
      </w:tr>
      <w:tr w:rsidR="00834CF5" w14:paraId="1A0802C8" w14:textId="77777777" w:rsidTr="004B6DCB">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2CBDE46D" w14:textId="77777777" w:rsidR="004B6DCB" w:rsidRPr="00354B3D" w:rsidRDefault="004F6CFB" w:rsidP="004B6DCB">
            <w:r w:rsidRPr="00354B3D">
              <w:t xml:space="preserve">Interest </w:t>
            </w:r>
            <w:r>
              <w:t>p</w:t>
            </w:r>
            <w:r w:rsidRPr="00354B3D">
              <w:t>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0BF0E279" w14:textId="77777777" w:rsidR="004B6DCB" w:rsidRPr="00354B3D" w:rsidRDefault="004F6CFB" w:rsidP="004B6DCB">
            <w:pPr>
              <w:jc w:val="right"/>
            </w:pPr>
            <w:r>
              <w:t>23.604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2CEA44" w14:textId="77777777" w:rsidR="004B6DCB" w:rsidRPr="00354B3D" w:rsidRDefault="004F6CFB" w:rsidP="004B6DCB">
            <w:pPr>
              <w:jc w:val="right"/>
            </w:pPr>
            <w:r>
              <w:t>24.773</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5D23EFEB" w14:textId="77777777" w:rsidR="004B6DCB" w:rsidRPr="00354B3D" w:rsidRDefault="004F6CFB" w:rsidP="004B6DCB">
            <w:pPr>
              <w:jc w:val="right"/>
            </w:pPr>
            <w:r>
              <w:t>26.192</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46B7F392" w14:textId="77777777" w:rsidR="004B6DCB" w:rsidRPr="00354B3D" w:rsidRDefault="004F6CFB" w:rsidP="004B6DCB">
            <w:pPr>
              <w:jc w:val="right"/>
            </w:pPr>
            <w:r>
              <w:t>26.290</w:t>
            </w:r>
          </w:p>
        </w:tc>
      </w:tr>
      <w:tr w:rsidR="00834CF5" w14:paraId="43000912" w14:textId="77777777" w:rsidTr="004B6DCB">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405F64DC" w14:textId="77777777" w:rsidR="004B6DCB" w:rsidRPr="00354B3D" w:rsidRDefault="004F6CFB" w:rsidP="004B6DCB">
            <w:r w:rsidRPr="00354B3D">
              <w:t xml:space="preserve">Interest </w:t>
            </w:r>
            <w:r>
              <w:t>e</w:t>
            </w:r>
            <w:r w:rsidRPr="00354B3D">
              <w:t>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26AD1A39" w14:textId="77777777" w:rsidR="004B6DCB" w:rsidRPr="00354B3D" w:rsidRDefault="004F6CFB" w:rsidP="004B6DCB">
            <w:pPr>
              <w:jc w:val="right"/>
            </w:pPr>
            <w:r>
              <w:t>-7.777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D3CF6D" w14:textId="77777777" w:rsidR="004B6DCB" w:rsidRPr="00354B3D" w:rsidRDefault="004F6CFB" w:rsidP="004B6DCB">
            <w:pPr>
              <w:jc w:val="right"/>
            </w:pPr>
            <w:r>
              <w:t>-10.724</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2DC976D2" w14:textId="77777777" w:rsidR="004B6DCB" w:rsidRPr="00354B3D" w:rsidRDefault="004F6CFB" w:rsidP="004B6DCB">
            <w:pPr>
              <w:jc w:val="right"/>
            </w:pPr>
            <w:r>
              <w:t>-10.612</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24E0112F" w14:textId="77777777" w:rsidR="004B6DCB" w:rsidRPr="00354B3D" w:rsidRDefault="004F6CFB" w:rsidP="004B6DCB">
            <w:pPr>
              <w:jc w:val="right"/>
            </w:pPr>
            <w:r>
              <w:t>-10.074</w:t>
            </w:r>
          </w:p>
        </w:tc>
      </w:tr>
      <w:tr w:rsidR="00834CF5" w14:paraId="53B0A626" w14:textId="77777777" w:rsidTr="004B6DCB">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14:paraId="7368DEF0" w14:textId="77777777" w:rsidR="004B6DCB" w:rsidRPr="00354B3D" w:rsidRDefault="004F6CFB" w:rsidP="004B6DCB">
            <w:r w:rsidRPr="00354B3D">
              <w:t xml:space="preserve">Grants </w:t>
            </w:r>
            <w:r>
              <w:t>r</w:t>
            </w:r>
            <w:r w:rsidRPr="00354B3D">
              <w:t>eceived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14:paraId="193D9081" w14:textId="77777777" w:rsidR="004B6DCB" w:rsidRPr="00354B3D" w:rsidRDefault="004F6CFB" w:rsidP="004B6DCB">
            <w:pPr>
              <w:jc w:val="right"/>
            </w:pPr>
            <w:r>
              <w:t>-0.220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DD6D51" w14:textId="77777777" w:rsidR="004B6DCB" w:rsidRPr="00354B3D" w:rsidRDefault="004F6CFB" w:rsidP="004B6DCB">
            <w:pPr>
              <w:jc w:val="right"/>
            </w:pPr>
            <w:r>
              <w:t>-0.200</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14:paraId="6EB7AF10" w14:textId="77777777" w:rsidR="004B6DCB" w:rsidRPr="00354B3D" w:rsidRDefault="004F6CFB" w:rsidP="004B6DCB">
            <w:pPr>
              <w:jc w:val="right"/>
            </w:pPr>
            <w:r>
              <w:t>-0.180</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14:paraId="17C3F592" w14:textId="77777777" w:rsidR="004B6DCB" w:rsidRPr="00354B3D" w:rsidRDefault="004F6CFB" w:rsidP="004B6DCB">
            <w:pPr>
              <w:jc w:val="right"/>
            </w:pPr>
            <w:r>
              <w:t>-0.160</w:t>
            </w:r>
          </w:p>
        </w:tc>
      </w:tr>
      <w:tr w:rsidR="00834CF5" w14:paraId="6B1F846C" w14:textId="77777777" w:rsidTr="004B6DCB">
        <w:trPr>
          <w:trHeight w:val="285"/>
        </w:trPr>
        <w:tc>
          <w:tcPr>
            <w:tcW w:w="3681"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14:paraId="3AE2DDEA" w14:textId="77777777" w:rsidR="004B6DCB" w:rsidRPr="00354B3D" w:rsidRDefault="004F6CFB" w:rsidP="004B6DCB">
            <w:r w:rsidRPr="00354B3D">
              <w:t>Total</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tcPr>
          <w:p w14:paraId="2C68393E" w14:textId="77777777" w:rsidR="004B6DCB" w:rsidRPr="00354B3D" w:rsidRDefault="004F6CFB" w:rsidP="004B6DCB">
            <w:pPr>
              <w:jc w:val="right"/>
            </w:pPr>
            <w:r>
              <w:t>39.039</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3568D432" w14:textId="77777777" w:rsidR="004B6DCB" w:rsidRPr="00354B3D" w:rsidRDefault="004F6CFB" w:rsidP="004B6DCB">
            <w:pPr>
              <w:jc w:val="right"/>
            </w:pPr>
            <w:r>
              <w:t>28.785</w:t>
            </w:r>
          </w:p>
        </w:tc>
        <w:tc>
          <w:tcPr>
            <w:tcW w:w="128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11A13F62" w14:textId="77777777" w:rsidR="004B6DCB" w:rsidRPr="00354B3D" w:rsidRDefault="004F6CFB" w:rsidP="004B6DCB">
            <w:pPr>
              <w:jc w:val="right"/>
            </w:pPr>
            <w:r>
              <w:t>31.716</w:t>
            </w:r>
          </w:p>
        </w:tc>
        <w:tc>
          <w:tcPr>
            <w:tcW w:w="12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7209556F" w14:textId="77777777" w:rsidR="004B6DCB" w:rsidRPr="00354B3D" w:rsidRDefault="004F6CFB" w:rsidP="004B6DCB">
            <w:pPr>
              <w:jc w:val="right"/>
            </w:pPr>
            <w:r>
              <w:t>33.445</w:t>
            </w:r>
          </w:p>
        </w:tc>
      </w:tr>
    </w:tbl>
    <w:p w14:paraId="3328223D" w14:textId="77777777" w:rsidR="004B6DCB" w:rsidRDefault="00265677" w:rsidP="004B6DCB">
      <w:pPr>
        <w:jc w:val="both"/>
      </w:pPr>
    </w:p>
    <w:p w14:paraId="25B65381" w14:textId="77777777" w:rsidR="004B6DCB" w:rsidRPr="00351C7D" w:rsidRDefault="004F6CFB" w:rsidP="004B6DCB">
      <w:pPr>
        <w:jc w:val="both"/>
      </w:pPr>
      <w:r w:rsidRPr="00351C7D">
        <w:t>The revenue budget above reflects a position which takes account of the views of both internal and external</w:t>
      </w:r>
      <w:r>
        <w:t xml:space="preserve"> </w:t>
      </w:r>
      <w:r w:rsidRPr="00351C7D">
        <w:t>advis</w:t>
      </w:r>
      <w:r>
        <w:t>e</w:t>
      </w:r>
      <w:r w:rsidRPr="00351C7D">
        <w:t>rs, particularly in relation to interest rate movements</w:t>
      </w:r>
      <w:r>
        <w:t>.</w:t>
      </w:r>
      <w:r w:rsidRPr="00351C7D">
        <w:t xml:space="preserve"> </w:t>
      </w:r>
      <w:r>
        <w:t>Provision has also been made for</w:t>
      </w:r>
      <w:r w:rsidRPr="00351C7D">
        <w:t xml:space="preserve"> </w:t>
      </w:r>
      <w:r>
        <w:t>changing some of the borrowing to a long term fixed rate rather than the existing short term rates in 2020/21.</w:t>
      </w:r>
    </w:p>
    <w:p w14:paraId="5EAE516E" w14:textId="77777777" w:rsidR="004B6DCB" w:rsidRPr="00351C7D" w:rsidRDefault="00265677" w:rsidP="004B6DCB">
      <w:pPr>
        <w:jc w:val="both"/>
      </w:pPr>
    </w:p>
    <w:p w14:paraId="6076D36F" w14:textId="55165BC4" w:rsidR="004B6DCB" w:rsidRDefault="004F6CFB" w:rsidP="004B6DCB">
      <w:pPr>
        <w:jc w:val="both"/>
      </w:pPr>
      <w:r w:rsidRPr="00351C7D">
        <w:t xml:space="preserve">The position will be closely monitored by the </w:t>
      </w:r>
      <w:r>
        <w:t>Director of Finance</w:t>
      </w:r>
      <w:r w:rsidRPr="00351C7D">
        <w:t xml:space="preserve"> and any changes will be reflect</w:t>
      </w:r>
      <w:r>
        <w:t>ed</w:t>
      </w:r>
      <w:r w:rsidRPr="00351C7D">
        <w:t xml:space="preserve"> </w:t>
      </w:r>
      <w:r>
        <w:t xml:space="preserve">in forecasts presented </w:t>
      </w:r>
      <w:r w:rsidRPr="00351C7D">
        <w:t>to Cabinet.</w:t>
      </w:r>
    </w:p>
    <w:p w14:paraId="499A276F" w14:textId="77777777" w:rsidR="004B6DCB" w:rsidRDefault="00265677" w:rsidP="004B6DCB">
      <w:pPr>
        <w:jc w:val="both"/>
      </w:pPr>
    </w:p>
    <w:p w14:paraId="39E7AC8F" w14:textId="77777777" w:rsidR="004B6DCB" w:rsidRPr="00626B24" w:rsidRDefault="004F6CFB" w:rsidP="004B6DCB">
      <w:pPr>
        <w:spacing w:after="240"/>
        <w:jc w:val="both"/>
        <w:rPr>
          <w:b/>
          <w:bCs/>
          <w:sz w:val="28"/>
          <w:szCs w:val="28"/>
        </w:rPr>
      </w:pPr>
      <w:r w:rsidRPr="00626B24">
        <w:rPr>
          <w:b/>
          <w:bCs/>
          <w:sz w:val="28"/>
          <w:szCs w:val="28"/>
        </w:rPr>
        <w:t>Treasury Management Indicators</w:t>
      </w:r>
    </w:p>
    <w:p w14:paraId="07D3BE9F" w14:textId="41970C59" w:rsidR="004B6DCB" w:rsidRPr="001D620A" w:rsidRDefault="004F6CFB" w:rsidP="004B6DCB">
      <w:pPr>
        <w:spacing w:after="240"/>
        <w:jc w:val="both"/>
        <w:rPr>
          <w:b/>
          <w:bCs/>
        </w:rPr>
      </w:pPr>
      <w:r w:rsidRPr="00CE4075">
        <w:rPr>
          <w:bCs/>
        </w:rPr>
        <w:t>In line with the relevant legislation the county council has adopted the Prudential Code for Capital Finance in Local Authorities and the CIPFA Treasury Management in the Public Services Code of Practice (201</w:t>
      </w:r>
      <w:r>
        <w:rPr>
          <w:bCs/>
        </w:rPr>
        <w:t>7</w:t>
      </w:r>
      <w:r w:rsidRPr="00CE4075">
        <w:rPr>
          <w:bCs/>
        </w:rPr>
        <w:t>) as setting the framework of principles for its treasury management activities</w:t>
      </w:r>
      <w:r>
        <w:rPr>
          <w:bCs/>
        </w:rPr>
        <w:t xml:space="preserve">. </w:t>
      </w:r>
      <w:r w:rsidRPr="00344420">
        <w:rPr>
          <w:bCs/>
        </w:rPr>
        <w:t>In accordance with the requirements of these codes the council produces each year prudential indicators which provide</w:t>
      </w:r>
      <w:r>
        <w:rPr>
          <w:bCs/>
        </w:rPr>
        <w:t xml:space="preserve"> either a framework for the prudent management of its treasury management including</w:t>
      </w:r>
      <w:r w:rsidRPr="00344420">
        <w:rPr>
          <w:bCs/>
        </w:rPr>
        <w:t xml:space="preserve"> limits with regard to certain types of activity such as borrowing. The indicators </w:t>
      </w:r>
      <w:r>
        <w:rPr>
          <w:bCs/>
        </w:rPr>
        <w:t xml:space="preserve">below </w:t>
      </w:r>
      <w:r w:rsidRPr="00344420">
        <w:rPr>
          <w:bCs/>
        </w:rPr>
        <w:t xml:space="preserve">are a consequence of the activities set out within the </w:t>
      </w:r>
      <w:r>
        <w:rPr>
          <w:bCs/>
        </w:rPr>
        <w:t>t</w:t>
      </w:r>
      <w:r w:rsidRPr="00344420">
        <w:rPr>
          <w:bCs/>
        </w:rPr>
        <w:t xml:space="preserve">reasury </w:t>
      </w:r>
      <w:r>
        <w:rPr>
          <w:bCs/>
        </w:rPr>
        <w:t>m</w:t>
      </w:r>
      <w:r w:rsidRPr="00344420">
        <w:rPr>
          <w:bCs/>
        </w:rPr>
        <w:t xml:space="preserve">anagement </w:t>
      </w:r>
      <w:r>
        <w:rPr>
          <w:bCs/>
        </w:rPr>
        <w:t>s</w:t>
      </w:r>
      <w:r w:rsidRPr="00344420">
        <w:rPr>
          <w:bCs/>
        </w:rPr>
        <w:t>trategy.</w:t>
      </w:r>
      <w:r w:rsidRPr="00F86B98">
        <w:rPr>
          <w:bCs/>
        </w:rPr>
        <w:t xml:space="preserve"> </w:t>
      </w:r>
      <w:r>
        <w:rPr>
          <w:b/>
          <w:bCs/>
        </w:rPr>
        <w:t xml:space="preserve"> </w:t>
      </w:r>
    </w:p>
    <w:p w14:paraId="1F60DE06" w14:textId="4E0E86F3" w:rsidR="003B5313" w:rsidRDefault="004F6CFB" w:rsidP="003B5313">
      <w:pPr>
        <w:jc w:val="both"/>
      </w:pPr>
      <w:r w:rsidRPr="00626B24">
        <w:rPr>
          <w:b/>
          <w:bCs/>
          <w:i/>
        </w:rPr>
        <w:t>Authorised and Operational Limits for debt</w:t>
      </w:r>
    </w:p>
    <w:p w14:paraId="6232408E" w14:textId="77777777" w:rsidR="00032CAA" w:rsidRDefault="004F6CFB" w:rsidP="003B5313">
      <w:pPr>
        <w:jc w:val="both"/>
      </w:pPr>
      <w:r w:rsidRPr="005A1A62">
        <w:t xml:space="preserve">The </w:t>
      </w:r>
      <w:r>
        <w:t>'</w:t>
      </w:r>
      <w:r w:rsidRPr="005A1A62">
        <w:t>authorised limit</w:t>
      </w:r>
      <w:r>
        <w:t>'</w:t>
      </w:r>
      <w:r w:rsidRPr="005A1A62">
        <w:t xml:space="preserve"> is a prudent estimate of external debt, but allows sufficient headroom for unusual cash flow movements.  </w:t>
      </w:r>
      <w:r>
        <w:t>T</w:t>
      </w:r>
      <w:r w:rsidRPr="005A1A62">
        <w:t>aking into account the capital plans and estimates of cash flow and its risks, the authorised limits for external debt are</w:t>
      </w:r>
      <w:r>
        <w:t xml:space="preserve"> as follows</w:t>
      </w:r>
      <w:r w:rsidRPr="005A1A62">
        <w:t>:</w:t>
      </w:r>
    </w:p>
    <w:p w14:paraId="3CE36027" w14:textId="77777777" w:rsidR="003B5313" w:rsidRDefault="00265677" w:rsidP="004B6DCB">
      <w:pPr>
        <w:jc w:val="both"/>
      </w:pPr>
    </w:p>
    <w:tbl>
      <w:tblPr>
        <w:tblW w:w="8931" w:type="dxa"/>
        <w:tblLook w:val="04A0" w:firstRow="1" w:lastRow="0" w:firstColumn="1" w:lastColumn="0" w:noHBand="0" w:noVBand="1"/>
      </w:tblPr>
      <w:tblGrid>
        <w:gridCol w:w="2977"/>
        <w:gridCol w:w="1559"/>
        <w:gridCol w:w="1560"/>
        <w:gridCol w:w="1417"/>
        <w:gridCol w:w="1418"/>
      </w:tblGrid>
      <w:tr w:rsidR="00834CF5" w14:paraId="2DE2D190" w14:textId="77777777" w:rsidTr="004B6DCB">
        <w:trPr>
          <w:trHeight w:val="300"/>
        </w:trPr>
        <w:tc>
          <w:tcPr>
            <w:tcW w:w="2977" w:type="dxa"/>
            <w:tcBorders>
              <w:top w:val="nil"/>
              <w:left w:val="nil"/>
              <w:bottom w:val="nil"/>
              <w:right w:val="nil"/>
            </w:tcBorders>
            <w:shd w:val="clear" w:color="auto" w:fill="auto"/>
            <w:noWrap/>
            <w:vAlign w:val="bottom"/>
            <w:hideMark/>
          </w:tcPr>
          <w:p w14:paraId="79EC8677" w14:textId="77777777" w:rsidR="004B6DCB" w:rsidRPr="00354B3D" w:rsidRDefault="00265677" w:rsidP="004B6DCB"/>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7C52" w14:textId="77777777" w:rsidR="004B6DCB" w:rsidRPr="00354B3D" w:rsidRDefault="004F6CFB" w:rsidP="004B6DCB">
            <w:pPr>
              <w:jc w:val="center"/>
              <w:rPr>
                <w:color w:val="000000"/>
              </w:rPr>
            </w:pPr>
            <w:r w:rsidRPr="00354B3D">
              <w:rPr>
                <w:color w:val="000000"/>
              </w:rPr>
              <w:t>201</w:t>
            </w:r>
            <w:r>
              <w:rPr>
                <w:color w:val="000000"/>
              </w:rPr>
              <w:t>8</w:t>
            </w:r>
            <w:r w:rsidRPr="00354B3D">
              <w:rPr>
                <w:color w:val="000000"/>
              </w:rPr>
              <w:t>/1</w:t>
            </w:r>
            <w:r>
              <w:rPr>
                <w:color w:val="000000"/>
              </w:rPr>
              <w:t>9</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B80F748" w14:textId="77777777" w:rsidR="004B6DCB" w:rsidRPr="00354B3D" w:rsidRDefault="004F6CFB" w:rsidP="004B6DCB">
            <w:pPr>
              <w:jc w:val="center"/>
              <w:rPr>
                <w:color w:val="000000"/>
              </w:rPr>
            </w:pPr>
            <w:r w:rsidRPr="00354B3D">
              <w:rPr>
                <w:color w:val="000000"/>
              </w:rPr>
              <w:t>201</w:t>
            </w:r>
            <w:r>
              <w:rPr>
                <w:color w:val="000000"/>
              </w:rPr>
              <w:t>9</w:t>
            </w:r>
            <w:r w:rsidRPr="00354B3D">
              <w:rPr>
                <w:color w:val="000000"/>
              </w:rPr>
              <w:t>/</w:t>
            </w:r>
            <w:r>
              <w:rPr>
                <w:color w:val="000000"/>
              </w:rPr>
              <w:t>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9B6669" w14:textId="77777777" w:rsidR="004B6DCB" w:rsidRPr="00354B3D" w:rsidRDefault="004F6CFB" w:rsidP="004B6DCB">
            <w:pPr>
              <w:jc w:val="center"/>
              <w:rPr>
                <w:color w:val="000000"/>
              </w:rPr>
            </w:pPr>
            <w:r w:rsidRPr="00354B3D">
              <w:rPr>
                <w:color w:val="000000"/>
              </w:rPr>
              <w:t>20</w:t>
            </w:r>
            <w:r>
              <w:rPr>
                <w:color w:val="000000"/>
              </w:rPr>
              <w:t>20</w:t>
            </w:r>
            <w:r w:rsidRPr="00354B3D">
              <w:rPr>
                <w:color w:val="000000"/>
              </w:rPr>
              <w:t>/2</w:t>
            </w:r>
            <w:r>
              <w:rPr>
                <w:color w:val="000000"/>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B4D882" w14:textId="77777777" w:rsidR="004B6DCB" w:rsidRPr="00354B3D" w:rsidRDefault="004F6CFB" w:rsidP="004B6DCB">
            <w:pPr>
              <w:jc w:val="center"/>
              <w:rPr>
                <w:color w:val="000000"/>
              </w:rPr>
            </w:pPr>
            <w:r w:rsidRPr="00354B3D">
              <w:rPr>
                <w:color w:val="000000"/>
              </w:rPr>
              <w:t>202</w:t>
            </w:r>
            <w:r>
              <w:rPr>
                <w:color w:val="000000"/>
              </w:rPr>
              <w:t>1</w:t>
            </w:r>
            <w:r w:rsidRPr="00354B3D">
              <w:rPr>
                <w:color w:val="000000"/>
              </w:rPr>
              <w:t>/2</w:t>
            </w:r>
            <w:r>
              <w:rPr>
                <w:color w:val="000000"/>
              </w:rPr>
              <w:t>2</w:t>
            </w:r>
          </w:p>
        </w:tc>
      </w:tr>
      <w:tr w:rsidR="00834CF5" w14:paraId="4DDBB945" w14:textId="77777777" w:rsidTr="004B6DCB">
        <w:trPr>
          <w:trHeight w:val="300"/>
        </w:trPr>
        <w:tc>
          <w:tcPr>
            <w:tcW w:w="2977" w:type="dxa"/>
            <w:tcBorders>
              <w:top w:val="nil"/>
              <w:left w:val="nil"/>
              <w:bottom w:val="nil"/>
              <w:right w:val="nil"/>
            </w:tcBorders>
            <w:shd w:val="clear" w:color="auto" w:fill="auto"/>
            <w:noWrap/>
            <w:vAlign w:val="bottom"/>
            <w:hideMark/>
          </w:tcPr>
          <w:p w14:paraId="718E4F16" w14:textId="77777777" w:rsidR="004B6DCB" w:rsidRPr="00354B3D" w:rsidRDefault="00265677" w:rsidP="004B6DCB">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B7CEDA8" w14:textId="77777777" w:rsidR="004B6DCB" w:rsidRPr="00354B3D" w:rsidRDefault="004F6CFB" w:rsidP="004B6DCB">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02B6512D" w14:textId="77777777" w:rsidR="004B6DCB" w:rsidRPr="00354B3D" w:rsidRDefault="004F6CFB" w:rsidP="004B6DCB">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2754EAAA" w14:textId="77777777" w:rsidR="004B6DCB" w:rsidRPr="00354B3D" w:rsidRDefault="004F6CFB" w:rsidP="004B6DCB">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7FBB41E4" w14:textId="77777777" w:rsidR="004B6DCB" w:rsidRPr="00354B3D" w:rsidRDefault="004F6CFB" w:rsidP="004B6DCB">
            <w:pPr>
              <w:rPr>
                <w:color w:val="000000"/>
              </w:rPr>
            </w:pPr>
            <w:r w:rsidRPr="00354B3D">
              <w:rPr>
                <w:color w:val="000000"/>
              </w:rPr>
              <w:t>£m</w:t>
            </w:r>
          </w:p>
        </w:tc>
      </w:tr>
      <w:tr w:rsidR="00834CF5" w14:paraId="66E201AE" w14:textId="77777777" w:rsidTr="004B6DCB">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F6636" w14:textId="77777777" w:rsidR="004B6DCB" w:rsidRPr="00354B3D" w:rsidRDefault="004F6CFB" w:rsidP="004B6DCB">
            <w:pPr>
              <w:rPr>
                <w:color w:val="000000"/>
              </w:rPr>
            </w:pPr>
            <w:r w:rsidRPr="00354B3D">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14:paraId="43E0C670" w14:textId="77777777" w:rsidR="004B6DCB" w:rsidRPr="00354B3D" w:rsidRDefault="004F6CFB" w:rsidP="004B6DCB">
            <w:pPr>
              <w:jc w:val="right"/>
              <w:rPr>
                <w:color w:val="000000"/>
              </w:rPr>
            </w:pPr>
            <w:r>
              <w:rPr>
                <w:color w:val="000000"/>
              </w:rPr>
              <w:t>1,150</w:t>
            </w:r>
          </w:p>
        </w:tc>
        <w:tc>
          <w:tcPr>
            <w:tcW w:w="1560" w:type="dxa"/>
            <w:tcBorders>
              <w:top w:val="nil"/>
              <w:left w:val="nil"/>
              <w:bottom w:val="single" w:sz="4" w:space="0" w:color="auto"/>
              <w:right w:val="single" w:sz="4" w:space="0" w:color="auto"/>
            </w:tcBorders>
            <w:shd w:val="clear" w:color="auto" w:fill="auto"/>
            <w:noWrap/>
            <w:vAlign w:val="bottom"/>
          </w:tcPr>
          <w:p w14:paraId="21297F99" w14:textId="77777777" w:rsidR="004B6DCB" w:rsidRPr="00354B3D" w:rsidRDefault="004F6CFB" w:rsidP="004B6DCB">
            <w:pPr>
              <w:jc w:val="right"/>
              <w:rPr>
                <w:color w:val="000000"/>
              </w:rPr>
            </w:pPr>
            <w:r>
              <w:rPr>
                <w:color w:val="000000"/>
              </w:rPr>
              <w:t>1,200</w:t>
            </w:r>
          </w:p>
        </w:tc>
        <w:tc>
          <w:tcPr>
            <w:tcW w:w="1417" w:type="dxa"/>
            <w:tcBorders>
              <w:top w:val="nil"/>
              <w:left w:val="nil"/>
              <w:bottom w:val="single" w:sz="4" w:space="0" w:color="auto"/>
              <w:right w:val="single" w:sz="4" w:space="0" w:color="auto"/>
            </w:tcBorders>
            <w:shd w:val="clear" w:color="auto" w:fill="auto"/>
            <w:noWrap/>
            <w:vAlign w:val="bottom"/>
          </w:tcPr>
          <w:p w14:paraId="5010C568" w14:textId="77777777" w:rsidR="004B6DCB" w:rsidRPr="00354B3D" w:rsidRDefault="004F6CFB" w:rsidP="004B6DCB">
            <w:pPr>
              <w:jc w:val="right"/>
              <w:rPr>
                <w:color w:val="000000"/>
              </w:rPr>
            </w:pPr>
            <w:r>
              <w:rPr>
                <w:color w:val="000000"/>
              </w:rPr>
              <w:t>1,250</w:t>
            </w:r>
          </w:p>
        </w:tc>
        <w:tc>
          <w:tcPr>
            <w:tcW w:w="1418" w:type="dxa"/>
            <w:tcBorders>
              <w:top w:val="nil"/>
              <w:left w:val="nil"/>
              <w:bottom w:val="single" w:sz="4" w:space="0" w:color="auto"/>
              <w:right w:val="single" w:sz="4" w:space="0" w:color="auto"/>
            </w:tcBorders>
            <w:shd w:val="clear" w:color="auto" w:fill="auto"/>
            <w:noWrap/>
            <w:vAlign w:val="bottom"/>
          </w:tcPr>
          <w:p w14:paraId="2E7202CB" w14:textId="77777777" w:rsidR="004B6DCB" w:rsidRPr="00354B3D" w:rsidRDefault="004F6CFB" w:rsidP="004B6DCB">
            <w:pPr>
              <w:jc w:val="right"/>
              <w:rPr>
                <w:color w:val="000000"/>
              </w:rPr>
            </w:pPr>
            <w:r>
              <w:rPr>
                <w:color w:val="000000"/>
              </w:rPr>
              <w:t>1,200</w:t>
            </w:r>
          </w:p>
        </w:tc>
      </w:tr>
      <w:tr w:rsidR="00834CF5" w14:paraId="1EC4C218" w14:textId="77777777" w:rsidTr="004B6DC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7676B8C" w14:textId="77777777" w:rsidR="004B6DCB" w:rsidRPr="00354B3D" w:rsidRDefault="004F6CFB" w:rsidP="004B6DCB">
            <w:pPr>
              <w:rPr>
                <w:color w:val="000000"/>
              </w:rPr>
            </w:pPr>
            <w:r w:rsidRPr="00354B3D">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14:paraId="25958C96" w14:textId="77777777" w:rsidR="004B6DCB" w:rsidRPr="00354B3D" w:rsidRDefault="004F6CFB" w:rsidP="004B6DCB">
            <w:pPr>
              <w:jc w:val="right"/>
              <w:rPr>
                <w:color w:val="000000"/>
              </w:rPr>
            </w:pPr>
            <w:r>
              <w:rPr>
                <w:color w:val="000000"/>
              </w:rPr>
              <w:t>175</w:t>
            </w:r>
          </w:p>
        </w:tc>
        <w:tc>
          <w:tcPr>
            <w:tcW w:w="1560" w:type="dxa"/>
            <w:tcBorders>
              <w:top w:val="nil"/>
              <w:left w:val="nil"/>
              <w:bottom w:val="single" w:sz="4" w:space="0" w:color="auto"/>
              <w:right w:val="single" w:sz="4" w:space="0" w:color="auto"/>
            </w:tcBorders>
            <w:shd w:val="clear" w:color="auto" w:fill="auto"/>
            <w:noWrap/>
            <w:vAlign w:val="bottom"/>
          </w:tcPr>
          <w:p w14:paraId="753F2F34" w14:textId="77777777" w:rsidR="004B6DCB" w:rsidRPr="00354B3D" w:rsidRDefault="004F6CFB" w:rsidP="004B6DCB">
            <w:pPr>
              <w:jc w:val="right"/>
              <w:rPr>
                <w:color w:val="000000"/>
              </w:rPr>
            </w:pPr>
            <w:r>
              <w:rPr>
                <w:color w:val="000000"/>
              </w:rPr>
              <w:t>175</w:t>
            </w:r>
          </w:p>
        </w:tc>
        <w:tc>
          <w:tcPr>
            <w:tcW w:w="1417" w:type="dxa"/>
            <w:tcBorders>
              <w:top w:val="nil"/>
              <w:left w:val="nil"/>
              <w:bottom w:val="single" w:sz="4" w:space="0" w:color="auto"/>
              <w:right w:val="single" w:sz="4" w:space="0" w:color="auto"/>
            </w:tcBorders>
            <w:shd w:val="clear" w:color="auto" w:fill="auto"/>
            <w:noWrap/>
            <w:vAlign w:val="bottom"/>
          </w:tcPr>
          <w:p w14:paraId="1402E07E" w14:textId="77777777" w:rsidR="004B6DCB" w:rsidRPr="00354B3D" w:rsidRDefault="004F6CFB" w:rsidP="004B6DCB">
            <w:pPr>
              <w:jc w:val="right"/>
              <w:rPr>
                <w:color w:val="000000"/>
              </w:rPr>
            </w:pPr>
            <w:r>
              <w:rPr>
                <w:color w:val="000000"/>
              </w:rPr>
              <w:t>175</w:t>
            </w:r>
          </w:p>
        </w:tc>
        <w:tc>
          <w:tcPr>
            <w:tcW w:w="1418" w:type="dxa"/>
            <w:tcBorders>
              <w:top w:val="nil"/>
              <w:left w:val="nil"/>
              <w:bottom w:val="single" w:sz="4" w:space="0" w:color="auto"/>
              <w:right w:val="single" w:sz="4" w:space="0" w:color="auto"/>
            </w:tcBorders>
            <w:shd w:val="clear" w:color="auto" w:fill="auto"/>
            <w:noWrap/>
            <w:vAlign w:val="bottom"/>
          </w:tcPr>
          <w:p w14:paraId="4D6B0C54" w14:textId="77777777" w:rsidR="004B6DCB" w:rsidRPr="00354B3D" w:rsidRDefault="004F6CFB" w:rsidP="004B6DCB">
            <w:pPr>
              <w:jc w:val="right"/>
              <w:rPr>
                <w:color w:val="000000"/>
              </w:rPr>
            </w:pPr>
            <w:r>
              <w:rPr>
                <w:color w:val="000000"/>
              </w:rPr>
              <w:t>175</w:t>
            </w:r>
          </w:p>
        </w:tc>
      </w:tr>
      <w:tr w:rsidR="00834CF5" w14:paraId="644117F8" w14:textId="77777777" w:rsidTr="004B6DCB">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D56C272" w14:textId="77777777" w:rsidR="004B6DCB" w:rsidRPr="00354B3D" w:rsidRDefault="004F6CFB" w:rsidP="004B6DCB">
            <w:pPr>
              <w:rPr>
                <w:color w:val="000000"/>
              </w:rPr>
            </w:pPr>
            <w:r w:rsidRPr="00354B3D">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14:paraId="046E844E" w14:textId="77777777" w:rsidR="004B6DCB" w:rsidRPr="00354B3D" w:rsidRDefault="004F6CFB" w:rsidP="004B6DCB">
            <w:pPr>
              <w:jc w:val="right"/>
              <w:rPr>
                <w:color w:val="000000"/>
              </w:rPr>
            </w:pPr>
            <w:r>
              <w:rPr>
                <w:color w:val="000000"/>
              </w:rPr>
              <w:t>1,325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1ED6659A" w14:textId="77777777" w:rsidR="004B6DCB" w:rsidRPr="00354B3D" w:rsidRDefault="004F6CFB" w:rsidP="004B6DCB">
            <w:pPr>
              <w:jc w:val="right"/>
              <w:rPr>
                <w:color w:val="000000"/>
              </w:rPr>
            </w:pPr>
            <w:r>
              <w:rPr>
                <w:color w:val="000000"/>
              </w:rPr>
              <w:t>1,375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22048071" w14:textId="77777777" w:rsidR="004B6DCB" w:rsidRPr="00354B3D" w:rsidRDefault="004F6CFB" w:rsidP="004B6DCB">
            <w:pPr>
              <w:jc w:val="right"/>
              <w:rPr>
                <w:color w:val="000000"/>
              </w:rPr>
            </w:pPr>
            <w:r>
              <w:rPr>
                <w:color w:val="000000"/>
              </w:rPr>
              <w:t>1,425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21C02B12" w14:textId="77777777" w:rsidR="004B6DCB" w:rsidRPr="00354B3D" w:rsidRDefault="004F6CFB" w:rsidP="004B6DCB">
            <w:pPr>
              <w:jc w:val="right"/>
              <w:rPr>
                <w:color w:val="000000"/>
              </w:rPr>
            </w:pPr>
            <w:r>
              <w:rPr>
                <w:color w:val="000000"/>
              </w:rPr>
              <w:t>1,375</w:t>
            </w:r>
          </w:p>
        </w:tc>
      </w:tr>
    </w:tbl>
    <w:p w14:paraId="30417B68" w14:textId="77777777" w:rsidR="004B6DCB" w:rsidRPr="005A1A62" w:rsidRDefault="00265677" w:rsidP="004B6DCB">
      <w:pPr>
        <w:jc w:val="both"/>
      </w:pPr>
    </w:p>
    <w:p w14:paraId="5B28175A" w14:textId="77777777" w:rsidR="004B6DCB" w:rsidRPr="005A1A62" w:rsidRDefault="004F6CFB" w:rsidP="004B6DCB">
      <w:pPr>
        <w:spacing w:after="240"/>
        <w:jc w:val="both"/>
      </w:pPr>
      <w:r w:rsidRPr="005A1A62">
        <w:t xml:space="preserve">The </w:t>
      </w:r>
      <w:r>
        <w:t>'</w:t>
      </w:r>
      <w:r w:rsidRPr="005A1A62">
        <w:t xml:space="preserve">operational </w:t>
      </w:r>
      <w:r>
        <w:t>limit'</w:t>
      </w:r>
      <w:r w:rsidRPr="005A1A62">
        <w:t xml:space="preserve">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t>council</w:t>
      </w:r>
      <w:r w:rsidRPr="005A1A62">
        <w:t xml:space="preserve">'s current plans.  As required under the Code, this limit will be carefully monitored during the year.  The proposed operational </w:t>
      </w:r>
      <w:r>
        <w:t>limits</w:t>
      </w:r>
      <w:r w:rsidRPr="005A1A62">
        <w:t xml:space="preserve"> for external debt </w:t>
      </w:r>
      <w:r>
        <w:t>are</w:t>
      </w:r>
      <w:r w:rsidRPr="005A1A62">
        <w:t>:</w:t>
      </w: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834CF5" w14:paraId="255D66CB" w14:textId="77777777" w:rsidTr="004B6DCB">
        <w:trPr>
          <w:trHeight w:val="300"/>
        </w:trPr>
        <w:tc>
          <w:tcPr>
            <w:tcW w:w="2977" w:type="dxa"/>
            <w:tcBorders>
              <w:top w:val="nil"/>
              <w:left w:val="nil"/>
              <w:bottom w:val="nil"/>
              <w:right w:val="nil"/>
            </w:tcBorders>
            <w:shd w:val="clear" w:color="auto" w:fill="auto"/>
            <w:noWrap/>
            <w:vAlign w:val="bottom"/>
            <w:hideMark/>
          </w:tcPr>
          <w:p w14:paraId="2C14B7FB" w14:textId="77777777" w:rsidR="004B6DCB" w:rsidRPr="00354B3D" w:rsidRDefault="00265677" w:rsidP="004B6DCB"/>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2DB52" w14:textId="77777777" w:rsidR="004B6DCB" w:rsidRPr="00354B3D" w:rsidRDefault="004F6CFB" w:rsidP="004B6DCB">
            <w:pPr>
              <w:jc w:val="center"/>
              <w:rPr>
                <w:color w:val="000000"/>
              </w:rPr>
            </w:pPr>
            <w:r w:rsidRPr="00354B3D">
              <w:rPr>
                <w:color w:val="000000"/>
              </w:rPr>
              <w:t>201</w:t>
            </w:r>
            <w:r>
              <w:rPr>
                <w:color w:val="000000"/>
              </w:rPr>
              <w:t>8</w:t>
            </w:r>
            <w:r w:rsidRPr="00354B3D">
              <w:rPr>
                <w:color w:val="000000"/>
              </w:rPr>
              <w:t>/1</w:t>
            </w:r>
            <w:r>
              <w:rPr>
                <w:color w:val="000000"/>
              </w:rPr>
              <w:t>9</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04A909" w14:textId="77777777" w:rsidR="004B6DCB" w:rsidRPr="00354B3D" w:rsidRDefault="004F6CFB" w:rsidP="004B6DCB">
            <w:pPr>
              <w:jc w:val="center"/>
              <w:rPr>
                <w:color w:val="000000"/>
              </w:rPr>
            </w:pPr>
            <w:r w:rsidRPr="00354B3D">
              <w:rPr>
                <w:color w:val="000000"/>
              </w:rPr>
              <w:t>201</w:t>
            </w:r>
            <w:r>
              <w:rPr>
                <w:color w:val="000000"/>
              </w:rPr>
              <w:t>9</w:t>
            </w:r>
            <w:r w:rsidRPr="00354B3D">
              <w:rPr>
                <w:color w:val="000000"/>
              </w:rPr>
              <w:t>/</w:t>
            </w:r>
            <w:r>
              <w:rPr>
                <w:color w:val="000000"/>
              </w:rPr>
              <w:t>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D5ACB7" w14:textId="77777777" w:rsidR="004B6DCB" w:rsidRPr="00354B3D" w:rsidRDefault="004F6CFB" w:rsidP="004B6DCB">
            <w:pPr>
              <w:jc w:val="center"/>
              <w:rPr>
                <w:color w:val="000000"/>
              </w:rPr>
            </w:pPr>
            <w:r w:rsidRPr="00354B3D">
              <w:rPr>
                <w:color w:val="000000"/>
              </w:rPr>
              <w:t>20</w:t>
            </w:r>
            <w:r>
              <w:rPr>
                <w:color w:val="000000"/>
              </w:rPr>
              <w:t>20</w:t>
            </w:r>
            <w:r w:rsidRPr="00354B3D">
              <w:rPr>
                <w:color w:val="000000"/>
              </w:rPr>
              <w:t>/2</w:t>
            </w:r>
            <w:r>
              <w:rPr>
                <w:color w:val="000000"/>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4FB847" w14:textId="77777777" w:rsidR="004B6DCB" w:rsidRPr="00354B3D" w:rsidRDefault="004F6CFB" w:rsidP="004B6DCB">
            <w:pPr>
              <w:jc w:val="center"/>
              <w:rPr>
                <w:color w:val="000000"/>
              </w:rPr>
            </w:pPr>
            <w:r w:rsidRPr="00354B3D">
              <w:rPr>
                <w:color w:val="000000"/>
              </w:rPr>
              <w:t>202</w:t>
            </w:r>
            <w:r>
              <w:rPr>
                <w:color w:val="000000"/>
              </w:rPr>
              <w:t>1</w:t>
            </w:r>
            <w:r w:rsidRPr="00354B3D">
              <w:rPr>
                <w:color w:val="000000"/>
              </w:rPr>
              <w:t>/2</w:t>
            </w:r>
            <w:r>
              <w:rPr>
                <w:color w:val="000000"/>
              </w:rPr>
              <w:t>2</w:t>
            </w:r>
          </w:p>
        </w:tc>
      </w:tr>
      <w:tr w:rsidR="00834CF5" w14:paraId="563DE86F" w14:textId="77777777" w:rsidTr="004B6DCB">
        <w:trPr>
          <w:trHeight w:val="300"/>
        </w:trPr>
        <w:tc>
          <w:tcPr>
            <w:tcW w:w="2977" w:type="dxa"/>
            <w:tcBorders>
              <w:top w:val="nil"/>
              <w:left w:val="nil"/>
              <w:bottom w:val="nil"/>
              <w:right w:val="nil"/>
            </w:tcBorders>
            <w:shd w:val="clear" w:color="auto" w:fill="auto"/>
            <w:noWrap/>
            <w:vAlign w:val="bottom"/>
            <w:hideMark/>
          </w:tcPr>
          <w:p w14:paraId="0B3D3BE9" w14:textId="77777777" w:rsidR="004B6DCB" w:rsidRPr="00354B3D" w:rsidRDefault="00265677" w:rsidP="004B6DCB">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47301C08" w14:textId="77777777" w:rsidR="004B6DCB" w:rsidRPr="00354B3D" w:rsidRDefault="004F6CFB" w:rsidP="004B6DCB">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14:paraId="1BB03633" w14:textId="77777777" w:rsidR="004B6DCB" w:rsidRPr="00354B3D" w:rsidRDefault="004F6CFB" w:rsidP="004B6DCB">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521C0D74" w14:textId="77777777" w:rsidR="004B6DCB" w:rsidRPr="00354B3D" w:rsidRDefault="004F6CFB" w:rsidP="004B6DCB">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193D0D8F" w14:textId="77777777" w:rsidR="004B6DCB" w:rsidRPr="00354B3D" w:rsidRDefault="004F6CFB" w:rsidP="004B6DCB">
            <w:pPr>
              <w:rPr>
                <w:color w:val="000000"/>
              </w:rPr>
            </w:pPr>
            <w:r w:rsidRPr="00354B3D">
              <w:rPr>
                <w:color w:val="000000"/>
              </w:rPr>
              <w:t>£m</w:t>
            </w:r>
          </w:p>
        </w:tc>
      </w:tr>
      <w:tr w:rsidR="00834CF5" w14:paraId="181F49DA" w14:textId="77777777" w:rsidTr="004B6DCB">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AE116" w14:textId="77777777" w:rsidR="004B6DCB" w:rsidRPr="00354B3D" w:rsidRDefault="004F6CFB" w:rsidP="004B6DCB">
            <w:pPr>
              <w:rPr>
                <w:color w:val="000000"/>
              </w:rPr>
            </w:pPr>
            <w:r w:rsidRPr="00354B3D">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hideMark/>
          </w:tcPr>
          <w:p w14:paraId="5C69DF02" w14:textId="77777777" w:rsidR="004B6DCB" w:rsidRPr="00354B3D" w:rsidRDefault="004F6CFB" w:rsidP="004B6DCB">
            <w:pPr>
              <w:jc w:val="right"/>
              <w:rPr>
                <w:color w:val="000000"/>
              </w:rPr>
            </w:pPr>
            <w:r>
              <w:rPr>
                <w:color w:val="000000"/>
              </w:rPr>
              <w:t>1,100</w:t>
            </w:r>
          </w:p>
        </w:tc>
        <w:tc>
          <w:tcPr>
            <w:tcW w:w="1560" w:type="dxa"/>
            <w:tcBorders>
              <w:top w:val="nil"/>
              <w:left w:val="nil"/>
              <w:bottom w:val="single" w:sz="4" w:space="0" w:color="auto"/>
              <w:right w:val="single" w:sz="4" w:space="0" w:color="auto"/>
            </w:tcBorders>
            <w:shd w:val="clear" w:color="auto" w:fill="auto"/>
            <w:noWrap/>
            <w:vAlign w:val="bottom"/>
          </w:tcPr>
          <w:p w14:paraId="649D3DA5" w14:textId="77777777" w:rsidR="004B6DCB" w:rsidRPr="00354B3D" w:rsidRDefault="004F6CFB" w:rsidP="004B6DCB">
            <w:pPr>
              <w:jc w:val="right"/>
              <w:rPr>
                <w:color w:val="000000"/>
              </w:rPr>
            </w:pPr>
            <w:r>
              <w:rPr>
                <w:color w:val="000000"/>
              </w:rPr>
              <w:t>1,110</w:t>
            </w:r>
          </w:p>
        </w:tc>
        <w:tc>
          <w:tcPr>
            <w:tcW w:w="1417" w:type="dxa"/>
            <w:tcBorders>
              <w:top w:val="nil"/>
              <w:left w:val="nil"/>
              <w:bottom w:val="single" w:sz="4" w:space="0" w:color="auto"/>
              <w:right w:val="single" w:sz="4" w:space="0" w:color="auto"/>
            </w:tcBorders>
            <w:shd w:val="clear" w:color="auto" w:fill="auto"/>
            <w:noWrap/>
            <w:vAlign w:val="bottom"/>
          </w:tcPr>
          <w:p w14:paraId="7F52CEAF" w14:textId="77777777" w:rsidR="004B6DCB" w:rsidRPr="00354B3D" w:rsidRDefault="004F6CFB" w:rsidP="004B6DCB">
            <w:pPr>
              <w:jc w:val="right"/>
              <w:rPr>
                <w:color w:val="000000"/>
              </w:rPr>
            </w:pPr>
            <w:r>
              <w:rPr>
                <w:color w:val="000000"/>
              </w:rPr>
              <w:t>1,120</w:t>
            </w:r>
          </w:p>
        </w:tc>
        <w:tc>
          <w:tcPr>
            <w:tcW w:w="1418" w:type="dxa"/>
            <w:tcBorders>
              <w:top w:val="nil"/>
              <w:left w:val="nil"/>
              <w:bottom w:val="single" w:sz="4" w:space="0" w:color="auto"/>
              <w:right w:val="single" w:sz="4" w:space="0" w:color="auto"/>
            </w:tcBorders>
            <w:shd w:val="clear" w:color="auto" w:fill="auto"/>
            <w:noWrap/>
            <w:vAlign w:val="bottom"/>
          </w:tcPr>
          <w:p w14:paraId="26D0176C" w14:textId="77777777" w:rsidR="004B6DCB" w:rsidRPr="00354B3D" w:rsidRDefault="004F6CFB" w:rsidP="004B6DCB">
            <w:pPr>
              <w:jc w:val="right"/>
              <w:rPr>
                <w:color w:val="000000"/>
              </w:rPr>
            </w:pPr>
            <w:r>
              <w:rPr>
                <w:color w:val="000000"/>
              </w:rPr>
              <w:t>1,100</w:t>
            </w:r>
          </w:p>
        </w:tc>
      </w:tr>
      <w:tr w:rsidR="00834CF5" w14:paraId="63B3880A" w14:textId="77777777" w:rsidTr="004B6DC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360EBD8" w14:textId="77777777" w:rsidR="004B6DCB" w:rsidRPr="00354B3D" w:rsidRDefault="004F6CFB" w:rsidP="004B6DCB">
            <w:pPr>
              <w:rPr>
                <w:color w:val="000000"/>
              </w:rPr>
            </w:pPr>
            <w:r w:rsidRPr="00354B3D">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14:paraId="3844610F" w14:textId="77777777" w:rsidR="004B6DCB" w:rsidRPr="00354B3D" w:rsidRDefault="004F6CFB" w:rsidP="004B6DCB">
            <w:pPr>
              <w:jc w:val="right"/>
              <w:rPr>
                <w:color w:val="000000"/>
              </w:rPr>
            </w:pPr>
            <w:r>
              <w:rPr>
                <w:color w:val="000000"/>
              </w:rPr>
              <w:t>155</w:t>
            </w:r>
          </w:p>
        </w:tc>
        <w:tc>
          <w:tcPr>
            <w:tcW w:w="1560" w:type="dxa"/>
            <w:tcBorders>
              <w:top w:val="nil"/>
              <w:left w:val="nil"/>
              <w:bottom w:val="single" w:sz="4" w:space="0" w:color="auto"/>
              <w:right w:val="single" w:sz="4" w:space="0" w:color="auto"/>
            </w:tcBorders>
            <w:shd w:val="clear" w:color="auto" w:fill="auto"/>
            <w:noWrap/>
            <w:vAlign w:val="bottom"/>
          </w:tcPr>
          <w:p w14:paraId="324C6101" w14:textId="77777777" w:rsidR="004B6DCB" w:rsidRPr="00354B3D" w:rsidRDefault="004F6CFB" w:rsidP="004B6DCB">
            <w:pPr>
              <w:jc w:val="right"/>
              <w:rPr>
                <w:color w:val="000000"/>
              </w:rPr>
            </w:pPr>
            <w:r>
              <w:rPr>
                <w:color w:val="000000"/>
              </w:rPr>
              <w:t>155</w:t>
            </w:r>
          </w:p>
        </w:tc>
        <w:tc>
          <w:tcPr>
            <w:tcW w:w="1417" w:type="dxa"/>
            <w:tcBorders>
              <w:top w:val="nil"/>
              <w:left w:val="nil"/>
              <w:bottom w:val="single" w:sz="4" w:space="0" w:color="auto"/>
              <w:right w:val="single" w:sz="4" w:space="0" w:color="auto"/>
            </w:tcBorders>
            <w:shd w:val="clear" w:color="auto" w:fill="auto"/>
            <w:noWrap/>
            <w:vAlign w:val="bottom"/>
          </w:tcPr>
          <w:p w14:paraId="37323410" w14:textId="77777777" w:rsidR="004B6DCB" w:rsidRPr="00354B3D" w:rsidRDefault="004F6CFB" w:rsidP="004B6DCB">
            <w:pPr>
              <w:jc w:val="right"/>
              <w:rPr>
                <w:color w:val="000000"/>
              </w:rPr>
            </w:pPr>
            <w:r>
              <w:rPr>
                <w:color w:val="000000"/>
              </w:rPr>
              <w:t>155</w:t>
            </w:r>
          </w:p>
        </w:tc>
        <w:tc>
          <w:tcPr>
            <w:tcW w:w="1418" w:type="dxa"/>
            <w:tcBorders>
              <w:top w:val="nil"/>
              <w:left w:val="nil"/>
              <w:bottom w:val="single" w:sz="4" w:space="0" w:color="auto"/>
              <w:right w:val="single" w:sz="4" w:space="0" w:color="auto"/>
            </w:tcBorders>
            <w:shd w:val="clear" w:color="auto" w:fill="auto"/>
            <w:noWrap/>
            <w:vAlign w:val="bottom"/>
          </w:tcPr>
          <w:p w14:paraId="1C041558" w14:textId="77777777" w:rsidR="004B6DCB" w:rsidRPr="00354B3D" w:rsidRDefault="004F6CFB" w:rsidP="004B6DCB">
            <w:pPr>
              <w:jc w:val="right"/>
              <w:rPr>
                <w:color w:val="000000"/>
              </w:rPr>
            </w:pPr>
            <w:r>
              <w:rPr>
                <w:color w:val="000000"/>
              </w:rPr>
              <w:t>155</w:t>
            </w:r>
          </w:p>
        </w:tc>
      </w:tr>
      <w:tr w:rsidR="00834CF5" w14:paraId="0261EF13" w14:textId="77777777" w:rsidTr="004B6DCB">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976D4E0" w14:textId="77777777" w:rsidR="004B6DCB" w:rsidRPr="00354B3D" w:rsidRDefault="004F6CFB" w:rsidP="004B6DCB">
            <w:pPr>
              <w:rPr>
                <w:color w:val="000000"/>
              </w:rPr>
            </w:pPr>
            <w:r w:rsidRPr="00354B3D">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14:paraId="5ED18F22" w14:textId="77777777" w:rsidR="004B6DCB" w:rsidRPr="00354B3D" w:rsidRDefault="004F6CFB" w:rsidP="004B6DCB">
            <w:pPr>
              <w:jc w:val="right"/>
              <w:rPr>
                <w:color w:val="000000"/>
              </w:rPr>
            </w:pPr>
            <w:r>
              <w:rPr>
                <w:color w:val="000000"/>
              </w:rPr>
              <w:t>1,255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14:paraId="286CEBA3" w14:textId="77777777" w:rsidR="004B6DCB" w:rsidRPr="00354B3D" w:rsidRDefault="004F6CFB" w:rsidP="004B6DCB">
            <w:pPr>
              <w:jc w:val="right"/>
              <w:rPr>
                <w:color w:val="000000"/>
              </w:rPr>
            </w:pPr>
            <w:r>
              <w:rPr>
                <w:color w:val="000000"/>
              </w:rPr>
              <w:t>1,265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14:paraId="75988F59" w14:textId="77777777" w:rsidR="004B6DCB" w:rsidRPr="00354B3D" w:rsidRDefault="004F6CFB" w:rsidP="004B6DCB">
            <w:pPr>
              <w:jc w:val="right"/>
              <w:rPr>
                <w:color w:val="000000"/>
              </w:rPr>
            </w:pPr>
            <w:r>
              <w:rPr>
                <w:color w:val="000000"/>
              </w:rPr>
              <w:t>1,275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14:paraId="78C03FF1" w14:textId="77777777" w:rsidR="004B6DCB" w:rsidRPr="00354B3D" w:rsidRDefault="004F6CFB" w:rsidP="004B6DCB">
            <w:pPr>
              <w:jc w:val="right"/>
              <w:rPr>
                <w:color w:val="000000"/>
              </w:rPr>
            </w:pPr>
            <w:r>
              <w:rPr>
                <w:color w:val="000000"/>
              </w:rPr>
              <w:t>1,255</w:t>
            </w:r>
          </w:p>
        </w:tc>
      </w:tr>
    </w:tbl>
    <w:p w14:paraId="3B6DE316" w14:textId="77777777" w:rsidR="00032CAA" w:rsidRDefault="00265677" w:rsidP="004972A5">
      <w:pPr>
        <w:jc w:val="both"/>
        <w:rPr>
          <w:bCs/>
        </w:rPr>
      </w:pPr>
    </w:p>
    <w:p w14:paraId="01AD9869" w14:textId="77777777" w:rsidR="004B6DCB" w:rsidRDefault="004F6CFB" w:rsidP="004972A5">
      <w:pPr>
        <w:jc w:val="both"/>
        <w:rPr>
          <w:bCs/>
        </w:rPr>
      </w:pPr>
      <w:r w:rsidRPr="00F86B98">
        <w:rPr>
          <w:bCs/>
        </w:rPr>
        <w:t>The actual external debt at 31</w:t>
      </w:r>
      <w:r>
        <w:rPr>
          <w:bCs/>
        </w:rPr>
        <w:t xml:space="preserve"> March 20</w:t>
      </w:r>
      <w:r w:rsidRPr="00F86B98">
        <w:rPr>
          <w:bCs/>
        </w:rPr>
        <w:t xml:space="preserve">18 was </w:t>
      </w:r>
      <w:r>
        <w:rPr>
          <w:bCs/>
        </w:rPr>
        <w:t>£959.9m.</w:t>
      </w:r>
    </w:p>
    <w:p w14:paraId="7BBCA2AC" w14:textId="77777777" w:rsidR="00032CAA" w:rsidRPr="00F86B98" w:rsidRDefault="00265677" w:rsidP="004972A5">
      <w:pPr>
        <w:jc w:val="both"/>
        <w:rPr>
          <w:bCs/>
        </w:rPr>
      </w:pPr>
    </w:p>
    <w:p w14:paraId="0EB998FA" w14:textId="77777777" w:rsidR="004B6DCB" w:rsidRDefault="004F6CFB" w:rsidP="004972A5">
      <w:pPr>
        <w:jc w:val="both"/>
        <w:rPr>
          <w:b/>
          <w:bCs/>
          <w:i/>
        </w:rPr>
      </w:pPr>
      <w:r w:rsidRPr="00626B24">
        <w:rPr>
          <w:b/>
          <w:bCs/>
          <w:i/>
        </w:rPr>
        <w:t xml:space="preserve">Gross debt and the capital financing requirement </w:t>
      </w:r>
    </w:p>
    <w:p w14:paraId="012E5603" w14:textId="77777777" w:rsidR="00032CAA" w:rsidRPr="00626B24" w:rsidRDefault="004F6CFB" w:rsidP="004972A5">
      <w:pPr>
        <w:jc w:val="both"/>
        <w:rPr>
          <w:b/>
          <w:bCs/>
          <w:i/>
        </w:rPr>
      </w:pPr>
      <w:r w:rsidRPr="00F86B98">
        <w:rPr>
          <w:bCs/>
        </w:rPr>
        <w:t>CIPFA’s Prudential Code for Capital Finance in Local A</w:t>
      </w:r>
      <w:r>
        <w:rPr>
          <w:bCs/>
        </w:rPr>
        <w:t>uthorities recommends that the a</w:t>
      </w:r>
      <w:r w:rsidRPr="00F86B98">
        <w:rPr>
          <w:bCs/>
        </w:rPr>
        <w:t>uthority’s total debt should be lower than its highest forecast CFR over the next three years</w:t>
      </w:r>
      <w:r>
        <w:rPr>
          <w:bCs/>
        </w:rPr>
        <w:t xml:space="preserve">. The county councils borrowing is in excess of the CFR however, in making this comparison </w:t>
      </w:r>
      <w:r w:rsidRPr="00495A2F">
        <w:rPr>
          <w:bCs/>
        </w:rPr>
        <w:t>certain borrowing is included in the total borrowing but does not count against the CFR. These include the shared investment scheme</w:t>
      </w:r>
      <w:r>
        <w:rPr>
          <w:bCs/>
        </w:rPr>
        <w:t>, premiums paid</w:t>
      </w:r>
      <w:r w:rsidRPr="00495A2F">
        <w:rPr>
          <w:bCs/>
        </w:rPr>
        <w:t xml:space="preserve"> and the transferred debt</w:t>
      </w:r>
      <w:r>
        <w:rPr>
          <w:bCs/>
        </w:rPr>
        <w:t>.</w:t>
      </w:r>
    </w:p>
    <w:tbl>
      <w:tblPr>
        <w:tblW w:w="8931" w:type="dxa"/>
        <w:tblLook w:val="04A0" w:firstRow="1" w:lastRow="0" w:firstColumn="1" w:lastColumn="0" w:noHBand="0" w:noVBand="1"/>
      </w:tblPr>
      <w:tblGrid>
        <w:gridCol w:w="3261"/>
        <w:gridCol w:w="1417"/>
        <w:gridCol w:w="1418"/>
        <w:gridCol w:w="1417"/>
        <w:gridCol w:w="1418"/>
      </w:tblGrid>
      <w:tr w:rsidR="00834CF5" w14:paraId="10A1314C" w14:textId="77777777" w:rsidTr="004B6DCB">
        <w:trPr>
          <w:trHeight w:val="337"/>
        </w:trPr>
        <w:tc>
          <w:tcPr>
            <w:tcW w:w="3261" w:type="dxa"/>
            <w:tcBorders>
              <w:top w:val="nil"/>
              <w:left w:val="nil"/>
              <w:bottom w:val="nil"/>
              <w:right w:val="nil"/>
            </w:tcBorders>
            <w:shd w:val="clear" w:color="auto" w:fill="auto"/>
            <w:noWrap/>
            <w:vAlign w:val="bottom"/>
          </w:tcPr>
          <w:p w14:paraId="69A6647D" w14:textId="77777777" w:rsidR="004B6DCB" w:rsidRPr="00315D4D" w:rsidRDefault="00265677" w:rsidP="00032CAA"/>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F6A007B" w14:textId="77777777" w:rsidR="004B6DCB" w:rsidRPr="00315D4D" w:rsidRDefault="004F6CFB" w:rsidP="00032CAA">
            <w:pPr>
              <w:jc w:val="center"/>
              <w:rPr>
                <w:color w:val="000000"/>
              </w:rPr>
            </w:pPr>
            <w:r>
              <w:rPr>
                <w:color w:val="000000"/>
              </w:rPr>
              <w:t>As at 31 March</w:t>
            </w:r>
          </w:p>
        </w:tc>
      </w:tr>
      <w:tr w:rsidR="00834CF5" w14:paraId="40FD4D73" w14:textId="77777777" w:rsidTr="004B6DCB">
        <w:trPr>
          <w:trHeight w:val="300"/>
        </w:trPr>
        <w:tc>
          <w:tcPr>
            <w:tcW w:w="3261" w:type="dxa"/>
            <w:tcBorders>
              <w:top w:val="nil"/>
              <w:left w:val="nil"/>
              <w:bottom w:val="nil"/>
              <w:right w:val="nil"/>
            </w:tcBorders>
            <w:shd w:val="clear" w:color="auto" w:fill="auto"/>
            <w:noWrap/>
            <w:vAlign w:val="bottom"/>
            <w:hideMark/>
          </w:tcPr>
          <w:p w14:paraId="12ECF672" w14:textId="77777777" w:rsidR="004B6DCB" w:rsidRPr="00354B3D" w:rsidRDefault="00265677" w:rsidP="004B6DCB"/>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31FB" w14:textId="77777777" w:rsidR="004B6DCB" w:rsidRPr="00354B3D" w:rsidRDefault="004F6CFB" w:rsidP="004B6DCB">
            <w:pPr>
              <w:jc w:val="center"/>
              <w:rPr>
                <w:color w:val="000000"/>
              </w:rPr>
            </w:pPr>
            <w:r>
              <w:rPr>
                <w:color w:val="000000"/>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05375C" w14:textId="77777777" w:rsidR="004B6DCB" w:rsidRPr="00354B3D" w:rsidRDefault="004F6CFB" w:rsidP="004B6DCB">
            <w:pPr>
              <w:jc w:val="center"/>
              <w:rPr>
                <w:color w:val="000000"/>
              </w:rPr>
            </w:pPr>
            <w:r>
              <w:rPr>
                <w:color w:val="000000"/>
              </w:rPr>
              <w:t>2020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29A1B4" w14:textId="77777777" w:rsidR="004B6DCB" w:rsidRPr="00354B3D" w:rsidRDefault="004F6CFB" w:rsidP="004B6DCB">
            <w:pPr>
              <w:jc w:val="center"/>
              <w:rPr>
                <w:color w:val="000000"/>
              </w:rPr>
            </w:pPr>
            <w:r>
              <w:rPr>
                <w:color w:val="00000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2D7C10" w14:textId="77777777" w:rsidR="004B6DCB" w:rsidRPr="00354B3D" w:rsidRDefault="004F6CFB" w:rsidP="004B6DCB">
            <w:pPr>
              <w:jc w:val="center"/>
              <w:rPr>
                <w:color w:val="000000"/>
              </w:rPr>
            </w:pPr>
            <w:r>
              <w:rPr>
                <w:color w:val="000000"/>
              </w:rPr>
              <w:t>2022</w:t>
            </w:r>
          </w:p>
        </w:tc>
      </w:tr>
      <w:tr w:rsidR="00834CF5" w14:paraId="3DBEFF22" w14:textId="77777777" w:rsidTr="004B6DCB">
        <w:trPr>
          <w:trHeight w:val="300"/>
        </w:trPr>
        <w:tc>
          <w:tcPr>
            <w:tcW w:w="3261" w:type="dxa"/>
            <w:tcBorders>
              <w:top w:val="nil"/>
              <w:left w:val="nil"/>
              <w:bottom w:val="nil"/>
              <w:right w:val="nil"/>
            </w:tcBorders>
            <w:shd w:val="clear" w:color="auto" w:fill="auto"/>
            <w:noWrap/>
            <w:vAlign w:val="bottom"/>
            <w:hideMark/>
          </w:tcPr>
          <w:p w14:paraId="5091143C" w14:textId="77777777" w:rsidR="004B6DCB" w:rsidRPr="00354B3D" w:rsidRDefault="00265677" w:rsidP="004B6DCB">
            <w:pPr>
              <w:jc w:val="right"/>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8C22B5E" w14:textId="77777777" w:rsidR="004B6DCB" w:rsidRPr="00354B3D" w:rsidRDefault="004F6CFB" w:rsidP="004B6DCB">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7C06B2BA" w14:textId="77777777" w:rsidR="004B6DCB" w:rsidRPr="00354B3D" w:rsidRDefault="004F6CFB" w:rsidP="004B6DCB">
            <w:pPr>
              <w:jc w:val="cente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280373E5" w14:textId="77777777" w:rsidR="004B6DCB" w:rsidRPr="00354B3D" w:rsidRDefault="004F6CFB" w:rsidP="004B6DCB">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14:paraId="2781E871" w14:textId="77777777" w:rsidR="004B6DCB" w:rsidRPr="00354B3D" w:rsidRDefault="004F6CFB" w:rsidP="004B6DCB">
            <w:pPr>
              <w:jc w:val="center"/>
              <w:rPr>
                <w:color w:val="000000"/>
              </w:rPr>
            </w:pPr>
            <w:r w:rsidRPr="00354B3D">
              <w:rPr>
                <w:color w:val="000000"/>
              </w:rPr>
              <w:t>£m</w:t>
            </w:r>
          </w:p>
        </w:tc>
      </w:tr>
      <w:tr w:rsidR="00834CF5" w14:paraId="757309E7" w14:textId="77777777" w:rsidTr="004B6DC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8B26" w14:textId="77777777" w:rsidR="004B6DCB" w:rsidRPr="00354B3D" w:rsidRDefault="004F6CFB" w:rsidP="004B6DCB">
            <w:pPr>
              <w:rPr>
                <w:color w:val="000000"/>
              </w:rPr>
            </w:pPr>
            <w:r w:rsidRPr="00354B3D">
              <w:rPr>
                <w:color w:val="000000"/>
              </w:rPr>
              <w:t>Borrowing CFR</w:t>
            </w:r>
          </w:p>
        </w:tc>
        <w:tc>
          <w:tcPr>
            <w:tcW w:w="1417" w:type="dxa"/>
            <w:tcBorders>
              <w:top w:val="nil"/>
              <w:left w:val="nil"/>
              <w:bottom w:val="single" w:sz="4" w:space="0" w:color="auto"/>
              <w:right w:val="single" w:sz="4" w:space="0" w:color="auto"/>
            </w:tcBorders>
            <w:shd w:val="clear" w:color="auto" w:fill="auto"/>
            <w:noWrap/>
            <w:vAlign w:val="bottom"/>
          </w:tcPr>
          <w:p w14:paraId="573D1BCD" w14:textId="77777777" w:rsidR="004B6DCB" w:rsidRPr="00354B3D" w:rsidRDefault="004F6CFB" w:rsidP="004B6DCB">
            <w:pPr>
              <w:jc w:val="right"/>
              <w:rPr>
                <w:color w:val="000000"/>
              </w:rPr>
            </w:pPr>
            <w:r>
              <w:rPr>
                <w:color w:val="000000"/>
              </w:rPr>
              <w:t>906.888</w:t>
            </w:r>
          </w:p>
        </w:tc>
        <w:tc>
          <w:tcPr>
            <w:tcW w:w="1418" w:type="dxa"/>
            <w:tcBorders>
              <w:top w:val="nil"/>
              <w:left w:val="nil"/>
              <w:bottom w:val="single" w:sz="4" w:space="0" w:color="auto"/>
              <w:right w:val="single" w:sz="4" w:space="0" w:color="auto"/>
            </w:tcBorders>
            <w:shd w:val="clear" w:color="auto" w:fill="auto"/>
            <w:noWrap/>
            <w:vAlign w:val="bottom"/>
          </w:tcPr>
          <w:p w14:paraId="5E606FFF" w14:textId="77777777" w:rsidR="004B6DCB" w:rsidRPr="00354B3D" w:rsidRDefault="004F6CFB" w:rsidP="004B6DCB">
            <w:pPr>
              <w:jc w:val="right"/>
              <w:rPr>
                <w:color w:val="000000"/>
              </w:rPr>
            </w:pPr>
            <w:r>
              <w:rPr>
                <w:color w:val="000000"/>
              </w:rPr>
              <w:t>951.144</w:t>
            </w:r>
          </w:p>
        </w:tc>
        <w:tc>
          <w:tcPr>
            <w:tcW w:w="1417" w:type="dxa"/>
            <w:tcBorders>
              <w:top w:val="nil"/>
              <w:left w:val="nil"/>
              <w:bottom w:val="single" w:sz="4" w:space="0" w:color="auto"/>
              <w:right w:val="single" w:sz="4" w:space="0" w:color="auto"/>
            </w:tcBorders>
            <w:shd w:val="clear" w:color="auto" w:fill="auto"/>
            <w:noWrap/>
            <w:vAlign w:val="bottom"/>
          </w:tcPr>
          <w:p w14:paraId="34B57263" w14:textId="77777777" w:rsidR="004B6DCB" w:rsidRPr="00354B3D" w:rsidRDefault="004F6CFB" w:rsidP="004B6DCB">
            <w:pPr>
              <w:jc w:val="right"/>
              <w:rPr>
                <w:color w:val="000000"/>
              </w:rPr>
            </w:pPr>
            <w:r>
              <w:rPr>
                <w:color w:val="000000"/>
              </w:rPr>
              <w:t>970.274</w:t>
            </w:r>
          </w:p>
        </w:tc>
        <w:tc>
          <w:tcPr>
            <w:tcW w:w="1418" w:type="dxa"/>
            <w:tcBorders>
              <w:top w:val="nil"/>
              <w:left w:val="nil"/>
              <w:bottom w:val="single" w:sz="4" w:space="0" w:color="auto"/>
              <w:right w:val="single" w:sz="4" w:space="0" w:color="auto"/>
            </w:tcBorders>
            <w:shd w:val="clear" w:color="auto" w:fill="auto"/>
            <w:noWrap/>
            <w:vAlign w:val="bottom"/>
          </w:tcPr>
          <w:p w14:paraId="2FF21742" w14:textId="77777777" w:rsidR="004B6DCB" w:rsidRPr="00354B3D" w:rsidRDefault="004F6CFB" w:rsidP="004B6DCB">
            <w:pPr>
              <w:jc w:val="right"/>
              <w:rPr>
                <w:color w:val="000000"/>
              </w:rPr>
            </w:pPr>
            <w:r>
              <w:rPr>
                <w:color w:val="000000"/>
              </w:rPr>
              <w:t>952.886</w:t>
            </w:r>
          </w:p>
        </w:tc>
      </w:tr>
      <w:tr w:rsidR="00834CF5" w14:paraId="724EBD49" w14:textId="77777777" w:rsidTr="004B6DC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94FD555" w14:textId="77777777" w:rsidR="004B6DCB" w:rsidRPr="00354B3D" w:rsidRDefault="004F6CFB" w:rsidP="004B6DCB">
            <w:pPr>
              <w:rPr>
                <w:color w:val="000000"/>
              </w:rPr>
            </w:pPr>
            <w:r w:rsidRPr="00354B3D">
              <w:rPr>
                <w:color w:val="000000"/>
              </w:rPr>
              <w:t>Estimated total borrowing</w:t>
            </w:r>
          </w:p>
        </w:tc>
        <w:tc>
          <w:tcPr>
            <w:tcW w:w="1417" w:type="dxa"/>
            <w:tcBorders>
              <w:top w:val="nil"/>
              <w:left w:val="nil"/>
              <w:bottom w:val="single" w:sz="4" w:space="0" w:color="auto"/>
              <w:right w:val="single" w:sz="4" w:space="0" w:color="auto"/>
            </w:tcBorders>
            <w:shd w:val="clear" w:color="auto" w:fill="auto"/>
            <w:noWrap/>
            <w:vAlign w:val="bottom"/>
          </w:tcPr>
          <w:p w14:paraId="66B805CD" w14:textId="77777777" w:rsidR="004B6DCB" w:rsidRPr="00354B3D" w:rsidRDefault="004F6CFB" w:rsidP="004B6DCB">
            <w:pPr>
              <w:jc w:val="right"/>
              <w:rPr>
                <w:color w:val="000000"/>
              </w:rPr>
            </w:pPr>
            <w:r>
              <w:rPr>
                <w:color w:val="000000"/>
              </w:rPr>
              <w:t>1,044.515</w:t>
            </w:r>
          </w:p>
        </w:tc>
        <w:tc>
          <w:tcPr>
            <w:tcW w:w="1418" w:type="dxa"/>
            <w:tcBorders>
              <w:top w:val="nil"/>
              <w:left w:val="nil"/>
              <w:bottom w:val="single" w:sz="4" w:space="0" w:color="auto"/>
              <w:right w:val="single" w:sz="4" w:space="0" w:color="auto"/>
            </w:tcBorders>
            <w:shd w:val="clear" w:color="auto" w:fill="auto"/>
            <w:noWrap/>
            <w:vAlign w:val="bottom"/>
          </w:tcPr>
          <w:p w14:paraId="3CC38734" w14:textId="77777777" w:rsidR="004B6DCB" w:rsidRPr="00354B3D" w:rsidRDefault="004F6CFB" w:rsidP="004B6DCB">
            <w:pPr>
              <w:jc w:val="right"/>
              <w:rPr>
                <w:color w:val="000000"/>
              </w:rPr>
            </w:pPr>
            <w:r>
              <w:rPr>
                <w:color w:val="000000"/>
              </w:rPr>
              <w:t>1,083.247</w:t>
            </w:r>
          </w:p>
        </w:tc>
        <w:tc>
          <w:tcPr>
            <w:tcW w:w="1417" w:type="dxa"/>
            <w:tcBorders>
              <w:top w:val="nil"/>
              <w:left w:val="nil"/>
              <w:bottom w:val="single" w:sz="4" w:space="0" w:color="auto"/>
              <w:right w:val="single" w:sz="4" w:space="0" w:color="auto"/>
            </w:tcBorders>
            <w:shd w:val="clear" w:color="auto" w:fill="auto"/>
            <w:noWrap/>
            <w:vAlign w:val="bottom"/>
          </w:tcPr>
          <w:p w14:paraId="3426A7CA" w14:textId="77777777" w:rsidR="004B6DCB" w:rsidRPr="00354B3D" w:rsidRDefault="004F6CFB" w:rsidP="004B6DCB">
            <w:pPr>
              <w:jc w:val="right"/>
              <w:rPr>
                <w:color w:val="000000"/>
              </w:rPr>
            </w:pPr>
            <w:r>
              <w:rPr>
                <w:color w:val="000000"/>
              </w:rPr>
              <w:t>1,097.164</w:t>
            </w:r>
          </w:p>
        </w:tc>
        <w:tc>
          <w:tcPr>
            <w:tcW w:w="1418" w:type="dxa"/>
            <w:tcBorders>
              <w:top w:val="nil"/>
              <w:left w:val="nil"/>
              <w:bottom w:val="single" w:sz="4" w:space="0" w:color="auto"/>
              <w:right w:val="single" w:sz="4" w:space="0" w:color="auto"/>
            </w:tcBorders>
            <w:shd w:val="clear" w:color="auto" w:fill="auto"/>
            <w:noWrap/>
            <w:vAlign w:val="bottom"/>
          </w:tcPr>
          <w:p w14:paraId="49FFB850" w14:textId="77777777" w:rsidR="004B6DCB" w:rsidRPr="00354B3D" w:rsidRDefault="004F6CFB" w:rsidP="004B6DCB">
            <w:pPr>
              <w:jc w:val="right"/>
              <w:rPr>
                <w:color w:val="000000"/>
              </w:rPr>
            </w:pPr>
            <w:r>
              <w:rPr>
                <w:color w:val="000000"/>
              </w:rPr>
              <w:t>1,074.659</w:t>
            </w:r>
          </w:p>
        </w:tc>
      </w:tr>
      <w:tr w:rsidR="00834CF5" w14:paraId="1272A710" w14:textId="77777777" w:rsidTr="004B6DC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51C08CC2" w14:textId="77777777" w:rsidR="004B6DCB" w:rsidRPr="00354B3D" w:rsidRDefault="004F6CFB" w:rsidP="004B6DCB">
            <w:pPr>
              <w:rPr>
                <w:color w:val="000000"/>
              </w:rPr>
            </w:pPr>
            <w:r>
              <w:rPr>
                <w:color w:val="000000"/>
              </w:rPr>
              <w:t>Borrowing in excess of CFR</w:t>
            </w:r>
          </w:p>
        </w:tc>
        <w:tc>
          <w:tcPr>
            <w:tcW w:w="1417" w:type="dxa"/>
            <w:tcBorders>
              <w:top w:val="nil"/>
              <w:left w:val="nil"/>
              <w:bottom w:val="single" w:sz="4" w:space="0" w:color="auto"/>
              <w:right w:val="single" w:sz="4" w:space="0" w:color="auto"/>
            </w:tcBorders>
            <w:shd w:val="clear" w:color="auto" w:fill="auto"/>
            <w:noWrap/>
            <w:vAlign w:val="bottom"/>
          </w:tcPr>
          <w:p w14:paraId="62E4D666" w14:textId="77777777" w:rsidR="004B6DCB" w:rsidRPr="00354B3D" w:rsidRDefault="004F6CFB" w:rsidP="004B6DCB">
            <w:pPr>
              <w:jc w:val="right"/>
              <w:rPr>
                <w:color w:val="000000"/>
              </w:rPr>
            </w:pPr>
            <w:r>
              <w:rPr>
                <w:color w:val="000000"/>
              </w:rPr>
              <w:t>137.627</w:t>
            </w:r>
          </w:p>
        </w:tc>
        <w:tc>
          <w:tcPr>
            <w:tcW w:w="1418" w:type="dxa"/>
            <w:tcBorders>
              <w:top w:val="nil"/>
              <w:left w:val="nil"/>
              <w:bottom w:val="single" w:sz="4" w:space="0" w:color="auto"/>
              <w:right w:val="single" w:sz="4" w:space="0" w:color="auto"/>
            </w:tcBorders>
            <w:shd w:val="clear" w:color="auto" w:fill="auto"/>
            <w:noWrap/>
            <w:vAlign w:val="bottom"/>
          </w:tcPr>
          <w:p w14:paraId="000204CA" w14:textId="77777777" w:rsidR="004B6DCB" w:rsidRPr="00354B3D" w:rsidRDefault="004F6CFB" w:rsidP="004B6DCB">
            <w:pPr>
              <w:jc w:val="right"/>
              <w:rPr>
                <w:color w:val="000000"/>
              </w:rPr>
            </w:pPr>
            <w:r>
              <w:rPr>
                <w:color w:val="000000"/>
              </w:rPr>
              <w:t>132.103</w:t>
            </w:r>
          </w:p>
        </w:tc>
        <w:tc>
          <w:tcPr>
            <w:tcW w:w="1417" w:type="dxa"/>
            <w:tcBorders>
              <w:top w:val="nil"/>
              <w:left w:val="nil"/>
              <w:bottom w:val="single" w:sz="4" w:space="0" w:color="auto"/>
              <w:right w:val="single" w:sz="4" w:space="0" w:color="auto"/>
            </w:tcBorders>
            <w:shd w:val="clear" w:color="auto" w:fill="auto"/>
            <w:noWrap/>
            <w:vAlign w:val="bottom"/>
          </w:tcPr>
          <w:p w14:paraId="687E64EA" w14:textId="77777777" w:rsidR="004B6DCB" w:rsidRPr="00354B3D" w:rsidRDefault="004F6CFB" w:rsidP="004B6DCB">
            <w:pPr>
              <w:jc w:val="right"/>
              <w:rPr>
                <w:color w:val="000000"/>
              </w:rPr>
            </w:pPr>
            <w:r>
              <w:rPr>
                <w:color w:val="000000"/>
              </w:rPr>
              <w:t>126.890</w:t>
            </w:r>
          </w:p>
        </w:tc>
        <w:tc>
          <w:tcPr>
            <w:tcW w:w="1418" w:type="dxa"/>
            <w:tcBorders>
              <w:top w:val="nil"/>
              <w:left w:val="nil"/>
              <w:bottom w:val="single" w:sz="4" w:space="0" w:color="auto"/>
              <w:right w:val="single" w:sz="4" w:space="0" w:color="auto"/>
            </w:tcBorders>
            <w:shd w:val="clear" w:color="auto" w:fill="auto"/>
            <w:noWrap/>
            <w:vAlign w:val="bottom"/>
          </w:tcPr>
          <w:p w14:paraId="53F2534E" w14:textId="77777777" w:rsidR="004B6DCB" w:rsidRPr="00354B3D" w:rsidRDefault="004F6CFB" w:rsidP="004B6DCB">
            <w:pPr>
              <w:jc w:val="right"/>
              <w:rPr>
                <w:color w:val="000000"/>
              </w:rPr>
            </w:pPr>
            <w:r>
              <w:rPr>
                <w:color w:val="000000"/>
              </w:rPr>
              <w:t>121.773</w:t>
            </w:r>
          </w:p>
        </w:tc>
      </w:tr>
      <w:tr w:rsidR="00834CF5" w14:paraId="296A90CA" w14:textId="77777777" w:rsidTr="004B6DC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FCE7A" w14:textId="77777777" w:rsidR="004B6DCB" w:rsidRPr="00626B24" w:rsidRDefault="004F6CFB" w:rsidP="004B6DCB">
            <w:pPr>
              <w:rPr>
                <w:color w:val="000000"/>
                <w:u w:val="single"/>
              </w:rPr>
            </w:pPr>
            <w:r w:rsidRPr="00626B24">
              <w:rPr>
                <w:color w:val="000000"/>
                <w:u w:val="single"/>
              </w:rPr>
              <w:t>Represented by: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9210AF7" w14:textId="77777777" w:rsidR="004B6DCB" w:rsidRPr="00354B3D" w:rsidRDefault="00265677" w:rsidP="004B6DCB">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3AE8E1B" w14:textId="77777777" w:rsidR="004B6DCB" w:rsidRPr="00354B3D" w:rsidRDefault="00265677" w:rsidP="004B6DCB">
            <w:pPr>
              <w:jc w:val="right"/>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A8E7C9F" w14:textId="77777777" w:rsidR="004B6DCB" w:rsidRPr="00354B3D" w:rsidRDefault="00265677" w:rsidP="004B6DCB">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74FBF4B" w14:textId="77777777" w:rsidR="004B6DCB" w:rsidRPr="00354B3D" w:rsidRDefault="00265677" w:rsidP="004B6DCB">
            <w:pPr>
              <w:jc w:val="right"/>
              <w:rPr>
                <w:color w:val="000000"/>
              </w:rPr>
            </w:pPr>
          </w:p>
        </w:tc>
      </w:tr>
      <w:tr w:rsidR="00834CF5" w14:paraId="5F902A70" w14:textId="77777777" w:rsidTr="004B6DC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687A" w14:textId="77777777" w:rsidR="004B6DCB" w:rsidRPr="00354B3D" w:rsidRDefault="004F6CFB" w:rsidP="004B6DCB">
            <w:pPr>
              <w:rPr>
                <w:color w:val="000000"/>
              </w:rPr>
            </w:pPr>
            <w:r w:rsidRPr="00354B3D">
              <w:rPr>
                <w:color w:val="000000"/>
              </w:rPr>
              <w:t>Premiums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051FB06" w14:textId="77777777" w:rsidR="004B6DCB" w:rsidRPr="00354B3D" w:rsidRDefault="004F6CFB" w:rsidP="004B6DCB">
            <w:pPr>
              <w:jc w:val="right"/>
              <w:rPr>
                <w:color w:val="000000"/>
              </w:rPr>
            </w:pPr>
            <w:r>
              <w:rPr>
                <w:color w:val="000000"/>
              </w:rPr>
              <w:t>48.672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17BB77" w14:textId="77777777" w:rsidR="004B6DCB" w:rsidRPr="00354B3D" w:rsidRDefault="004F6CFB" w:rsidP="004B6DCB">
            <w:pPr>
              <w:jc w:val="right"/>
              <w:rPr>
                <w:color w:val="000000"/>
              </w:rPr>
            </w:pPr>
            <w:r>
              <w:rPr>
                <w:color w:val="000000"/>
              </w:rPr>
              <w:t>45.020</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D7FBD76" w14:textId="77777777" w:rsidR="004B6DCB" w:rsidRPr="00354B3D" w:rsidRDefault="004F6CFB" w:rsidP="004B6DCB">
            <w:pPr>
              <w:jc w:val="right"/>
              <w:rPr>
                <w:color w:val="000000"/>
              </w:rPr>
            </w:pPr>
            <w:r>
              <w:rPr>
                <w:color w:val="000000"/>
              </w:rPr>
              <w:t>41.456</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46269" w14:textId="77777777" w:rsidR="004B6DCB" w:rsidRPr="00354B3D" w:rsidRDefault="004F6CFB" w:rsidP="004B6DCB">
            <w:pPr>
              <w:jc w:val="right"/>
              <w:rPr>
                <w:color w:val="000000"/>
              </w:rPr>
            </w:pPr>
            <w:r>
              <w:rPr>
                <w:color w:val="000000"/>
              </w:rPr>
              <w:t>38.008</w:t>
            </w:r>
          </w:p>
        </w:tc>
      </w:tr>
      <w:tr w:rsidR="00834CF5" w14:paraId="51D0EC6D" w14:textId="77777777" w:rsidTr="004B6DC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8F1CA" w14:textId="77777777" w:rsidR="004B6DCB" w:rsidRPr="00354B3D" w:rsidRDefault="004F6CFB" w:rsidP="004B6DCB">
            <w:pPr>
              <w:rPr>
                <w:color w:val="000000"/>
              </w:rPr>
            </w:pPr>
            <w:r w:rsidRPr="00354B3D">
              <w:rPr>
                <w:color w:val="000000"/>
              </w:rPr>
              <w:t>Shared Investment Scheme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A20A9D3" w14:textId="77777777" w:rsidR="004B6DCB" w:rsidRPr="00354B3D" w:rsidRDefault="004F6CFB" w:rsidP="004B6DCB">
            <w:pPr>
              <w:jc w:val="right"/>
              <w:rPr>
                <w:color w:val="000000"/>
              </w:rPr>
            </w:pPr>
            <w:r>
              <w:rPr>
                <w:color w:val="000000"/>
              </w:rPr>
              <w:t>42.750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21FDC84" w14:textId="77777777" w:rsidR="004B6DCB" w:rsidRPr="00354B3D" w:rsidRDefault="004F6CFB" w:rsidP="004B6DCB">
            <w:pPr>
              <w:jc w:val="right"/>
              <w:rPr>
                <w:color w:val="000000"/>
              </w:rPr>
            </w:pPr>
            <w:r>
              <w:rPr>
                <w:color w:val="000000"/>
              </w:rPr>
              <w:t>42.750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B5B9E20" w14:textId="77777777" w:rsidR="004B6DCB" w:rsidRPr="00354B3D" w:rsidRDefault="004F6CFB" w:rsidP="004B6DCB">
            <w:pPr>
              <w:jc w:val="right"/>
              <w:rPr>
                <w:color w:val="000000"/>
              </w:rPr>
            </w:pPr>
            <w:r>
              <w:rPr>
                <w:color w:val="000000"/>
              </w:rPr>
              <w:t>42.750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CE1A39" w14:textId="77777777" w:rsidR="004B6DCB" w:rsidRPr="00354B3D" w:rsidRDefault="004F6CFB" w:rsidP="004B6DCB">
            <w:pPr>
              <w:jc w:val="right"/>
              <w:rPr>
                <w:color w:val="000000"/>
              </w:rPr>
            </w:pPr>
            <w:r>
              <w:rPr>
                <w:color w:val="000000"/>
              </w:rPr>
              <w:t>42.570</w:t>
            </w:r>
          </w:p>
        </w:tc>
      </w:tr>
      <w:tr w:rsidR="00834CF5" w14:paraId="41F0E905" w14:textId="77777777" w:rsidTr="004B6DC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AE4C4" w14:textId="77777777" w:rsidR="004B6DCB" w:rsidRPr="00354B3D" w:rsidRDefault="004F6CFB" w:rsidP="004B6DCB">
            <w:pPr>
              <w:rPr>
                <w:color w:val="000000"/>
              </w:rPr>
            </w:pPr>
            <w:r>
              <w:rPr>
                <w:color w:val="000000"/>
              </w:rPr>
              <w:t>Borrowing relating to other authorities</w:t>
            </w:r>
            <w:r w:rsidRPr="00354B3D">
              <w:rPr>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7F724DE" w14:textId="77777777" w:rsidR="004B6DCB" w:rsidRPr="00354B3D" w:rsidRDefault="004F6CFB" w:rsidP="00915E31">
            <w:pPr>
              <w:jc w:val="right"/>
              <w:rPr>
                <w:color w:val="000000"/>
              </w:rPr>
            </w:pPr>
            <w:r>
              <w:rPr>
                <w:color w:val="000000"/>
              </w:rPr>
              <w:t>46.205</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F4E478B" w14:textId="77777777" w:rsidR="004B6DCB" w:rsidRPr="00354B3D" w:rsidRDefault="004F6CFB" w:rsidP="00915E31">
            <w:pPr>
              <w:jc w:val="right"/>
              <w:rPr>
                <w:color w:val="000000"/>
              </w:rPr>
            </w:pPr>
            <w:r>
              <w:rPr>
                <w:color w:val="000000"/>
              </w:rPr>
              <w:t>44.333</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91B72BE" w14:textId="77777777" w:rsidR="004B6DCB" w:rsidRPr="00354B3D" w:rsidRDefault="004F6CFB" w:rsidP="00915E31">
            <w:pPr>
              <w:jc w:val="right"/>
              <w:rPr>
                <w:color w:val="000000"/>
              </w:rPr>
            </w:pPr>
            <w:r>
              <w:rPr>
                <w:color w:val="000000"/>
              </w:rPr>
              <w:t>42.684</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D0DB54B" w14:textId="77777777" w:rsidR="004B6DCB" w:rsidRPr="00354B3D" w:rsidRDefault="004F6CFB" w:rsidP="004B6DCB">
            <w:pPr>
              <w:jc w:val="right"/>
              <w:rPr>
                <w:color w:val="000000"/>
              </w:rPr>
            </w:pPr>
            <w:r>
              <w:rPr>
                <w:color w:val="000000"/>
              </w:rPr>
              <w:t>41.195</w:t>
            </w:r>
          </w:p>
        </w:tc>
      </w:tr>
    </w:tbl>
    <w:p w14:paraId="52283883" w14:textId="77777777" w:rsidR="004B6DCB" w:rsidRDefault="00265677" w:rsidP="004B6DCB">
      <w:pPr>
        <w:jc w:val="both"/>
      </w:pPr>
    </w:p>
    <w:p w14:paraId="6C0CCF4E" w14:textId="6B74940F" w:rsidR="004B6DCB" w:rsidRPr="00354B3D" w:rsidRDefault="004F6CFB" w:rsidP="004B6DCB">
      <w:pPr>
        <w:jc w:val="both"/>
      </w:pPr>
      <w:r>
        <w:t>The indicators and limits relating to specific treasury management activities are set out as follows.</w:t>
      </w:r>
    </w:p>
    <w:p w14:paraId="57F00454" w14:textId="77777777" w:rsidR="003B5313" w:rsidRDefault="00265677" w:rsidP="004B6DCB">
      <w:pPr>
        <w:pStyle w:val="ListParagraph"/>
        <w:spacing w:line="276" w:lineRule="auto"/>
        <w:ind w:left="0"/>
        <w:rPr>
          <w:b/>
          <w:i/>
          <w:color w:val="000000"/>
        </w:rPr>
      </w:pPr>
    </w:p>
    <w:p w14:paraId="2DE2F178" w14:textId="77777777" w:rsidR="003B5313" w:rsidRDefault="00265677" w:rsidP="004B6DCB">
      <w:pPr>
        <w:pStyle w:val="ListParagraph"/>
        <w:spacing w:line="276" w:lineRule="auto"/>
        <w:ind w:left="0"/>
        <w:rPr>
          <w:b/>
          <w:i/>
          <w:color w:val="000000"/>
        </w:rPr>
      </w:pPr>
    </w:p>
    <w:p w14:paraId="76565218" w14:textId="77777777" w:rsidR="003B5313" w:rsidRDefault="00265677" w:rsidP="004B6DCB">
      <w:pPr>
        <w:pStyle w:val="ListParagraph"/>
        <w:spacing w:line="276" w:lineRule="auto"/>
        <w:ind w:left="0"/>
        <w:rPr>
          <w:b/>
          <w:i/>
          <w:color w:val="000000"/>
        </w:rPr>
      </w:pPr>
    </w:p>
    <w:p w14:paraId="68986A30" w14:textId="77777777" w:rsidR="004B6DCB" w:rsidRPr="00E242D4" w:rsidRDefault="004F6CFB" w:rsidP="004B6DCB">
      <w:pPr>
        <w:pStyle w:val="ListParagraph"/>
        <w:spacing w:line="276" w:lineRule="auto"/>
        <w:ind w:left="0"/>
        <w:rPr>
          <w:b/>
          <w:i/>
          <w:color w:val="000000"/>
        </w:rPr>
      </w:pPr>
      <w:r w:rsidRPr="00E242D4">
        <w:rPr>
          <w:b/>
          <w:i/>
          <w:color w:val="000000"/>
        </w:rPr>
        <w:t>Interest rate exposure</w:t>
      </w:r>
    </w:p>
    <w:p w14:paraId="323C336A" w14:textId="10F508EF" w:rsidR="004B6DCB" w:rsidRDefault="004F6CFB" w:rsidP="004B6DCB">
      <w:pPr>
        <w:jc w:val="both"/>
      </w:pPr>
      <w:r w:rsidRPr="009E48A6">
        <w:t xml:space="preserve">In order to control interest rate risk the </w:t>
      </w:r>
      <w:r>
        <w:t>council</w:t>
      </w:r>
      <w:r w:rsidRPr="009E48A6">
        <w:t xml:space="preserve"> measures its exposure to interest rate movements. These indicators place limits on the overall amount of risk the</w:t>
      </w:r>
      <w:r>
        <w:t xml:space="preserve"> council</w:t>
      </w:r>
      <w:r w:rsidRPr="009E48A6">
        <w:t xml:space="preserve"> is exposed to. </w:t>
      </w:r>
      <w:r>
        <w:t>The one year impact indicator calculates</w:t>
      </w:r>
      <w:r w:rsidRPr="00C63B7D">
        <w:t xml:space="preserve"> the theoretical impact on the revenue account of an</w:t>
      </w:r>
      <w:r>
        <w:t xml:space="preserve"> </w:t>
      </w:r>
      <w:r w:rsidRPr="00C63B7D">
        <w:t>immediate 1% rise in all interest rates over the course of one financial year.</w:t>
      </w:r>
    </w:p>
    <w:p w14:paraId="4A8D4046" w14:textId="77777777" w:rsidR="003B5313" w:rsidRDefault="00265677" w:rsidP="004B6DCB">
      <w:pPr>
        <w:jc w:val="both"/>
      </w:pPr>
    </w:p>
    <w:tbl>
      <w:tblPr>
        <w:tblStyle w:val="TableGrid"/>
        <w:tblW w:w="9067" w:type="dxa"/>
        <w:tblLook w:val="04A0" w:firstRow="1" w:lastRow="0" w:firstColumn="1" w:lastColumn="0" w:noHBand="0" w:noVBand="1"/>
      </w:tblPr>
      <w:tblGrid>
        <w:gridCol w:w="7225"/>
        <w:gridCol w:w="1842"/>
      </w:tblGrid>
      <w:tr w:rsidR="00834CF5" w14:paraId="4EAF3C06" w14:textId="77777777" w:rsidTr="004B6DCB">
        <w:tc>
          <w:tcPr>
            <w:tcW w:w="7225" w:type="dxa"/>
          </w:tcPr>
          <w:p w14:paraId="27E7A44F" w14:textId="77777777" w:rsidR="004B6DCB" w:rsidRPr="004977DB" w:rsidRDefault="00265677" w:rsidP="004B6DCB">
            <w:pPr>
              <w:rPr>
                <w:b/>
              </w:rPr>
            </w:pPr>
          </w:p>
        </w:tc>
        <w:tc>
          <w:tcPr>
            <w:tcW w:w="1842" w:type="dxa"/>
            <w:vAlign w:val="center"/>
          </w:tcPr>
          <w:p w14:paraId="7C972D3B" w14:textId="77777777" w:rsidR="004B6DCB" w:rsidRPr="00354B3D" w:rsidRDefault="004F6CFB" w:rsidP="004B6DCB">
            <w:pPr>
              <w:jc w:val="center"/>
            </w:pPr>
            <w:r w:rsidRPr="00354B3D">
              <w:t>Upper Limit</w:t>
            </w:r>
          </w:p>
        </w:tc>
      </w:tr>
      <w:tr w:rsidR="00834CF5" w14:paraId="5B878F7E" w14:textId="77777777" w:rsidTr="004B6DCB">
        <w:tc>
          <w:tcPr>
            <w:tcW w:w="7225" w:type="dxa"/>
          </w:tcPr>
          <w:p w14:paraId="339E9B4E" w14:textId="77777777" w:rsidR="004B6DCB" w:rsidRDefault="004F6CFB" w:rsidP="004B6DCB">
            <w:r w:rsidRPr="00634C02">
              <w:t xml:space="preserve">Upper limit on one-year revenue impact of a 1% rise in interest rates </w:t>
            </w:r>
          </w:p>
        </w:tc>
        <w:tc>
          <w:tcPr>
            <w:tcW w:w="1842" w:type="dxa"/>
            <w:vAlign w:val="center"/>
          </w:tcPr>
          <w:p w14:paraId="66B8D31B" w14:textId="77777777" w:rsidR="004B6DCB" w:rsidRPr="00974DEC" w:rsidRDefault="004F6CFB" w:rsidP="004B6DCB">
            <w:pPr>
              <w:jc w:val="right"/>
            </w:pPr>
            <w:r>
              <w:t>£30m</w:t>
            </w:r>
          </w:p>
        </w:tc>
      </w:tr>
    </w:tbl>
    <w:p w14:paraId="7A98C90F" w14:textId="77777777" w:rsidR="004B6DCB" w:rsidRDefault="00265677" w:rsidP="004B6DCB">
      <w:pPr>
        <w:pStyle w:val="ListParagraph"/>
        <w:tabs>
          <w:tab w:val="left" w:pos="3285"/>
        </w:tabs>
        <w:spacing w:line="276" w:lineRule="auto"/>
        <w:ind w:left="-108" w:firstLine="108"/>
        <w:rPr>
          <w:b/>
          <w:i/>
        </w:rPr>
      </w:pPr>
    </w:p>
    <w:p w14:paraId="5266410E" w14:textId="77777777" w:rsidR="004B6DCB" w:rsidRPr="00E242D4" w:rsidRDefault="004F6CFB" w:rsidP="004B6DCB">
      <w:pPr>
        <w:pStyle w:val="ListParagraph"/>
        <w:tabs>
          <w:tab w:val="left" w:pos="3285"/>
        </w:tabs>
        <w:spacing w:line="276" w:lineRule="auto"/>
        <w:ind w:left="-108" w:firstLine="108"/>
        <w:rPr>
          <w:b/>
          <w:i/>
        </w:rPr>
      </w:pPr>
      <w:r w:rsidRPr="00E242D4">
        <w:rPr>
          <w:b/>
          <w:i/>
        </w:rPr>
        <w:t>Maturity structure of debt</w:t>
      </w:r>
    </w:p>
    <w:p w14:paraId="5737C41D" w14:textId="77777777" w:rsidR="004B6DCB" w:rsidRPr="00354B3D" w:rsidRDefault="004F6CFB" w:rsidP="004B6DCB">
      <w:pPr>
        <w:pStyle w:val="ListParagraph"/>
        <w:tabs>
          <w:tab w:val="left" w:pos="3285"/>
        </w:tabs>
        <w:spacing w:line="276" w:lineRule="auto"/>
        <w:ind w:left="-108" w:firstLine="108"/>
        <w:rPr>
          <w:b/>
        </w:rPr>
      </w:pPr>
      <w:r w:rsidRPr="009E48A6">
        <w:t>Limits on the maturity structure of debt help control refinancing</w:t>
      </w:r>
      <w:r>
        <w:t xml:space="preserve"> </w:t>
      </w:r>
      <w:r w:rsidRPr="009E48A6">
        <w:t>risk</w:t>
      </w:r>
      <w:r>
        <w:t>.</w:t>
      </w:r>
    </w:p>
    <w:p w14:paraId="116B6B06" w14:textId="77777777" w:rsidR="004B6DCB" w:rsidRDefault="00265677" w:rsidP="004B6DCB">
      <w:pPr>
        <w:pStyle w:val="ListParagraph"/>
        <w:tabs>
          <w:tab w:val="left" w:pos="0"/>
        </w:tabs>
        <w:spacing w:line="276" w:lineRule="auto"/>
        <w:ind w:left="0"/>
        <w:rPr>
          <w:b/>
          <w:color w:val="000000"/>
        </w:rPr>
      </w:pPr>
    </w:p>
    <w:tbl>
      <w:tblPr>
        <w:tblW w:w="9072" w:type="dxa"/>
        <w:tblInd w:w="-5" w:type="dxa"/>
        <w:tblLook w:val="04A0" w:firstRow="1" w:lastRow="0" w:firstColumn="1" w:lastColumn="0" w:noHBand="0" w:noVBand="1"/>
      </w:tblPr>
      <w:tblGrid>
        <w:gridCol w:w="7230"/>
        <w:gridCol w:w="1842"/>
      </w:tblGrid>
      <w:tr w:rsidR="00834CF5" w14:paraId="42DCA80C" w14:textId="77777777" w:rsidTr="004B6DCB">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7A87" w14:textId="77777777" w:rsidR="004B6DCB" w:rsidRPr="00354B3D" w:rsidRDefault="004F6CFB" w:rsidP="004B6DCB">
            <w:pPr>
              <w:rPr>
                <w:color w:val="000000"/>
              </w:rPr>
            </w:pPr>
            <w:r w:rsidRPr="00354B3D">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46A7378" w14:textId="77777777" w:rsidR="004B6DCB" w:rsidRPr="00354B3D" w:rsidRDefault="004F6CFB" w:rsidP="004B6DCB">
            <w:pPr>
              <w:jc w:val="center"/>
              <w:rPr>
                <w:color w:val="000000"/>
              </w:rPr>
            </w:pPr>
            <w:r w:rsidRPr="00354B3D">
              <w:rPr>
                <w:color w:val="000000"/>
              </w:rPr>
              <w:t>Upper Limit</w:t>
            </w:r>
          </w:p>
        </w:tc>
      </w:tr>
      <w:tr w:rsidR="00834CF5" w14:paraId="21649133" w14:textId="77777777" w:rsidTr="004B6DCB">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627ABF4" w14:textId="77777777" w:rsidR="004B6DCB" w:rsidRPr="00354B3D" w:rsidRDefault="004F6CFB" w:rsidP="004B6DCB">
            <w:pPr>
              <w:rPr>
                <w:color w:val="000000"/>
              </w:rPr>
            </w:pPr>
            <w:r w:rsidRPr="00354B3D">
              <w:rPr>
                <w:color w:val="000000"/>
              </w:rPr>
              <w:t>Under 12 months</w:t>
            </w:r>
          </w:p>
        </w:tc>
        <w:tc>
          <w:tcPr>
            <w:tcW w:w="1842" w:type="dxa"/>
            <w:tcBorders>
              <w:top w:val="nil"/>
              <w:left w:val="nil"/>
              <w:bottom w:val="single" w:sz="4" w:space="0" w:color="auto"/>
              <w:right w:val="single" w:sz="4" w:space="0" w:color="auto"/>
            </w:tcBorders>
            <w:shd w:val="clear" w:color="auto" w:fill="auto"/>
            <w:noWrap/>
            <w:vAlign w:val="bottom"/>
            <w:hideMark/>
          </w:tcPr>
          <w:p w14:paraId="5AFC7014" w14:textId="77777777" w:rsidR="004B6DCB" w:rsidRPr="00354B3D" w:rsidRDefault="004F6CFB" w:rsidP="004B6DCB">
            <w:pPr>
              <w:jc w:val="right"/>
              <w:rPr>
                <w:color w:val="000000"/>
              </w:rPr>
            </w:pPr>
            <w:r w:rsidRPr="00354B3D">
              <w:rPr>
                <w:color w:val="000000"/>
              </w:rPr>
              <w:t>75%</w:t>
            </w:r>
          </w:p>
        </w:tc>
      </w:tr>
      <w:tr w:rsidR="00834CF5" w14:paraId="31B3D707" w14:textId="77777777" w:rsidTr="004B6DCB">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A231484" w14:textId="77777777" w:rsidR="004B6DCB" w:rsidRPr="00354B3D" w:rsidRDefault="004F6CFB" w:rsidP="004B6DCB">
            <w:pPr>
              <w:rPr>
                <w:color w:val="000000"/>
              </w:rPr>
            </w:pPr>
            <w:r w:rsidRPr="00354B3D">
              <w:rPr>
                <w:color w:val="000000"/>
              </w:rPr>
              <w:t>12 months and within 2 years</w:t>
            </w:r>
          </w:p>
        </w:tc>
        <w:tc>
          <w:tcPr>
            <w:tcW w:w="1842" w:type="dxa"/>
            <w:tcBorders>
              <w:top w:val="nil"/>
              <w:left w:val="nil"/>
              <w:bottom w:val="single" w:sz="4" w:space="0" w:color="auto"/>
              <w:right w:val="single" w:sz="4" w:space="0" w:color="auto"/>
            </w:tcBorders>
            <w:shd w:val="clear" w:color="auto" w:fill="auto"/>
            <w:noWrap/>
            <w:vAlign w:val="bottom"/>
            <w:hideMark/>
          </w:tcPr>
          <w:p w14:paraId="1ED6CE44" w14:textId="77777777" w:rsidR="004B6DCB" w:rsidRPr="00354B3D" w:rsidRDefault="004F6CFB" w:rsidP="004B6DCB">
            <w:pPr>
              <w:jc w:val="right"/>
              <w:rPr>
                <w:color w:val="000000"/>
              </w:rPr>
            </w:pPr>
            <w:r w:rsidRPr="00354B3D">
              <w:rPr>
                <w:color w:val="000000"/>
              </w:rPr>
              <w:t>75%</w:t>
            </w:r>
          </w:p>
        </w:tc>
      </w:tr>
      <w:tr w:rsidR="00834CF5" w14:paraId="49D26C90" w14:textId="77777777" w:rsidTr="004B6DCB">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5B4CF697" w14:textId="77777777" w:rsidR="004B6DCB" w:rsidRPr="00354B3D" w:rsidRDefault="004F6CFB" w:rsidP="004B6DCB">
            <w:pPr>
              <w:rPr>
                <w:color w:val="000000"/>
              </w:rPr>
            </w:pPr>
            <w:r w:rsidRPr="00354B3D">
              <w:rPr>
                <w:color w:val="000000"/>
              </w:rPr>
              <w:t>2 years and within 5 years</w:t>
            </w:r>
          </w:p>
        </w:tc>
        <w:tc>
          <w:tcPr>
            <w:tcW w:w="1842" w:type="dxa"/>
            <w:tcBorders>
              <w:top w:val="nil"/>
              <w:left w:val="nil"/>
              <w:bottom w:val="single" w:sz="4" w:space="0" w:color="auto"/>
              <w:right w:val="single" w:sz="4" w:space="0" w:color="auto"/>
            </w:tcBorders>
            <w:shd w:val="clear" w:color="auto" w:fill="auto"/>
            <w:noWrap/>
            <w:vAlign w:val="bottom"/>
            <w:hideMark/>
          </w:tcPr>
          <w:p w14:paraId="329CF0E6" w14:textId="77777777" w:rsidR="004B6DCB" w:rsidRPr="00354B3D" w:rsidRDefault="004F6CFB" w:rsidP="004B6DCB">
            <w:pPr>
              <w:jc w:val="right"/>
              <w:rPr>
                <w:color w:val="000000"/>
              </w:rPr>
            </w:pPr>
            <w:r w:rsidRPr="00354B3D">
              <w:rPr>
                <w:color w:val="000000"/>
              </w:rPr>
              <w:t>75%</w:t>
            </w:r>
          </w:p>
        </w:tc>
      </w:tr>
      <w:tr w:rsidR="00834CF5" w14:paraId="09C09235" w14:textId="77777777" w:rsidTr="004B6DCB">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89BB551" w14:textId="77777777" w:rsidR="004B6DCB" w:rsidRPr="00354B3D" w:rsidRDefault="004F6CFB" w:rsidP="004B6DCB">
            <w:pPr>
              <w:rPr>
                <w:color w:val="000000"/>
              </w:rPr>
            </w:pPr>
            <w:r w:rsidRPr="00354B3D">
              <w:rPr>
                <w:color w:val="000000"/>
              </w:rPr>
              <w:t>5 years and within 10 years</w:t>
            </w:r>
          </w:p>
        </w:tc>
        <w:tc>
          <w:tcPr>
            <w:tcW w:w="1842" w:type="dxa"/>
            <w:tcBorders>
              <w:top w:val="nil"/>
              <w:left w:val="nil"/>
              <w:bottom w:val="single" w:sz="4" w:space="0" w:color="auto"/>
              <w:right w:val="single" w:sz="4" w:space="0" w:color="auto"/>
            </w:tcBorders>
            <w:shd w:val="clear" w:color="auto" w:fill="auto"/>
            <w:noWrap/>
            <w:vAlign w:val="bottom"/>
            <w:hideMark/>
          </w:tcPr>
          <w:p w14:paraId="7887B891" w14:textId="77777777" w:rsidR="004B6DCB" w:rsidRPr="00354B3D" w:rsidRDefault="004F6CFB" w:rsidP="004B6DCB">
            <w:pPr>
              <w:jc w:val="right"/>
              <w:rPr>
                <w:color w:val="000000"/>
              </w:rPr>
            </w:pPr>
            <w:r w:rsidRPr="00354B3D">
              <w:rPr>
                <w:color w:val="000000"/>
              </w:rPr>
              <w:t>75%</w:t>
            </w:r>
          </w:p>
        </w:tc>
      </w:tr>
      <w:tr w:rsidR="00834CF5" w14:paraId="5400E3F3" w14:textId="77777777" w:rsidTr="004B6DCB">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3BB5B4B9" w14:textId="77777777" w:rsidR="004B6DCB" w:rsidRPr="00354B3D" w:rsidRDefault="004F6CFB" w:rsidP="004B6DCB">
            <w:pPr>
              <w:rPr>
                <w:color w:val="000000"/>
              </w:rPr>
            </w:pPr>
            <w:r w:rsidRPr="00354B3D">
              <w:rPr>
                <w:color w:val="000000"/>
              </w:rPr>
              <w:t>10 years and above</w:t>
            </w:r>
          </w:p>
        </w:tc>
        <w:tc>
          <w:tcPr>
            <w:tcW w:w="1842" w:type="dxa"/>
            <w:tcBorders>
              <w:top w:val="nil"/>
              <w:left w:val="nil"/>
              <w:bottom w:val="single" w:sz="4" w:space="0" w:color="auto"/>
              <w:right w:val="single" w:sz="4" w:space="0" w:color="auto"/>
            </w:tcBorders>
            <w:shd w:val="clear" w:color="auto" w:fill="auto"/>
            <w:noWrap/>
            <w:vAlign w:val="bottom"/>
            <w:hideMark/>
          </w:tcPr>
          <w:p w14:paraId="44E30342" w14:textId="77777777" w:rsidR="004B6DCB" w:rsidRPr="00354B3D" w:rsidRDefault="004F6CFB" w:rsidP="004B6DCB">
            <w:pPr>
              <w:jc w:val="right"/>
              <w:rPr>
                <w:color w:val="000000"/>
              </w:rPr>
            </w:pPr>
            <w:r>
              <w:rPr>
                <w:color w:val="000000"/>
              </w:rPr>
              <w:t>75</w:t>
            </w:r>
            <w:r w:rsidRPr="00354B3D">
              <w:rPr>
                <w:color w:val="000000"/>
              </w:rPr>
              <w:t>%</w:t>
            </w:r>
          </w:p>
        </w:tc>
      </w:tr>
    </w:tbl>
    <w:p w14:paraId="4135CD79" w14:textId="77777777" w:rsidR="004B6DCB" w:rsidRDefault="00265677" w:rsidP="004B6DCB">
      <w:pPr>
        <w:pStyle w:val="ListParagraph"/>
        <w:tabs>
          <w:tab w:val="left" w:pos="0"/>
        </w:tabs>
        <w:spacing w:line="276" w:lineRule="auto"/>
        <w:ind w:left="0"/>
        <w:rPr>
          <w:b/>
          <w:color w:val="000000"/>
        </w:rPr>
      </w:pPr>
    </w:p>
    <w:p w14:paraId="48187FE3" w14:textId="77777777" w:rsidR="004B6DCB" w:rsidRPr="00E242D4" w:rsidRDefault="004F6CFB" w:rsidP="004B6DCB">
      <w:pPr>
        <w:pStyle w:val="ListParagraph"/>
        <w:tabs>
          <w:tab w:val="left" w:pos="0"/>
        </w:tabs>
        <w:spacing w:line="276" w:lineRule="auto"/>
        <w:ind w:left="0"/>
        <w:rPr>
          <w:b/>
          <w:i/>
          <w:color w:val="000000"/>
        </w:rPr>
      </w:pPr>
      <w:r w:rsidRPr="00E242D4">
        <w:rPr>
          <w:b/>
          <w:i/>
          <w:color w:val="000000"/>
        </w:rPr>
        <w:t xml:space="preserve">Investments over </w:t>
      </w:r>
      <w:r>
        <w:rPr>
          <w:b/>
          <w:i/>
          <w:color w:val="000000"/>
        </w:rPr>
        <w:t>1 year</w:t>
      </w:r>
    </w:p>
    <w:p w14:paraId="602C14DD" w14:textId="77777777" w:rsidR="004B6DCB" w:rsidRDefault="004F6CFB" w:rsidP="004B6DCB">
      <w:pPr>
        <w:tabs>
          <w:tab w:val="left" w:pos="0"/>
        </w:tabs>
        <w:jc w:val="both"/>
        <w:rPr>
          <w:color w:val="000000"/>
        </w:rPr>
      </w:pPr>
      <w:r>
        <w:rPr>
          <w:color w:val="000000"/>
        </w:rPr>
        <w:t>Limit on the level of long term investments helps to control liquidity, although the majority of these investments are currently held in securities which are readily saleable. The limit is largely determined by the forecast of reserves and balances held at the year-end (currently forecast to be £338m). The level of investments will be managed to be in line with the estimated reserves and balances and cash flow at 31 March 20 (deemed an operational limit which will be reviewed during the year). However, it is anticipated that the level of reserves will fall gradually during the year and there will be positive cash-flows in year which will require a higher level of investments to be held including bonds held specifically for liquidity purposes. Therefore it is proposed that the limit for maturities in excess of one year is £475m for each of the years.</w:t>
      </w:r>
    </w:p>
    <w:p w14:paraId="162941AC" w14:textId="77777777" w:rsidR="004B6DCB" w:rsidRDefault="00265677" w:rsidP="004B6DCB">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834CF5" w14:paraId="7E63973A" w14:textId="77777777" w:rsidTr="004B6DCB">
        <w:trPr>
          <w:trHeight w:val="300"/>
        </w:trPr>
        <w:tc>
          <w:tcPr>
            <w:tcW w:w="7225" w:type="dxa"/>
            <w:noWrap/>
            <w:hideMark/>
          </w:tcPr>
          <w:p w14:paraId="47C91FBA" w14:textId="77777777" w:rsidR="004B6DCB" w:rsidRPr="0036783E" w:rsidRDefault="004F6CFB" w:rsidP="004B6DCB">
            <w:pPr>
              <w:rPr>
                <w:color w:val="000000"/>
              </w:rPr>
            </w:pPr>
            <w:r w:rsidRPr="0036783E">
              <w:rPr>
                <w:color w:val="000000"/>
              </w:rPr>
              <w:t> </w:t>
            </w:r>
          </w:p>
        </w:tc>
        <w:tc>
          <w:tcPr>
            <w:tcW w:w="1842" w:type="dxa"/>
            <w:noWrap/>
            <w:hideMark/>
          </w:tcPr>
          <w:p w14:paraId="09D2FDE9" w14:textId="77777777" w:rsidR="004B6DCB" w:rsidRPr="0036783E" w:rsidRDefault="004F6CFB" w:rsidP="004B6DCB">
            <w:pPr>
              <w:jc w:val="center"/>
              <w:rPr>
                <w:color w:val="000000"/>
              </w:rPr>
            </w:pPr>
            <w:r w:rsidRPr="0036783E">
              <w:rPr>
                <w:color w:val="000000"/>
              </w:rPr>
              <w:t>Upper limit</w:t>
            </w:r>
          </w:p>
        </w:tc>
      </w:tr>
      <w:tr w:rsidR="00834CF5" w14:paraId="275652AC" w14:textId="77777777" w:rsidTr="004B6DCB">
        <w:trPr>
          <w:trHeight w:val="300"/>
        </w:trPr>
        <w:tc>
          <w:tcPr>
            <w:tcW w:w="7225" w:type="dxa"/>
            <w:noWrap/>
            <w:hideMark/>
          </w:tcPr>
          <w:p w14:paraId="4DAD8621" w14:textId="77777777" w:rsidR="004B6DCB" w:rsidRPr="0036783E" w:rsidRDefault="004F6CFB" w:rsidP="004B6DCB">
            <w:pPr>
              <w:rPr>
                <w:color w:val="000000"/>
              </w:rPr>
            </w:pPr>
            <w:r w:rsidRPr="0036783E">
              <w:rPr>
                <w:color w:val="000000"/>
              </w:rPr>
              <w:t xml:space="preserve">Total invested over </w:t>
            </w:r>
            <w:r>
              <w:rPr>
                <w:color w:val="000000"/>
              </w:rPr>
              <w:t>1 year</w:t>
            </w:r>
          </w:p>
        </w:tc>
        <w:tc>
          <w:tcPr>
            <w:tcW w:w="1842" w:type="dxa"/>
            <w:noWrap/>
            <w:hideMark/>
          </w:tcPr>
          <w:p w14:paraId="14FF75C9" w14:textId="77777777" w:rsidR="004B6DCB" w:rsidRPr="0036783E" w:rsidRDefault="004F6CFB" w:rsidP="00CA3716">
            <w:pPr>
              <w:jc w:val="right"/>
              <w:rPr>
                <w:color w:val="000000"/>
              </w:rPr>
            </w:pPr>
            <w:r>
              <w:rPr>
                <w:color w:val="000000"/>
              </w:rPr>
              <w:t>£475</w:t>
            </w:r>
            <w:r w:rsidRPr="0036783E">
              <w:rPr>
                <w:color w:val="000000"/>
              </w:rPr>
              <w:t>m</w:t>
            </w:r>
          </w:p>
        </w:tc>
      </w:tr>
      <w:tr w:rsidR="00834CF5" w14:paraId="2D7DA2DA" w14:textId="77777777" w:rsidTr="004B6DCB">
        <w:trPr>
          <w:trHeight w:val="300"/>
        </w:trPr>
        <w:tc>
          <w:tcPr>
            <w:tcW w:w="7225" w:type="dxa"/>
            <w:noWrap/>
          </w:tcPr>
          <w:p w14:paraId="35AE623B" w14:textId="77777777" w:rsidR="004B6DCB" w:rsidRPr="0036783E" w:rsidRDefault="004F6CFB" w:rsidP="004B6DCB">
            <w:pPr>
              <w:rPr>
                <w:color w:val="000000"/>
              </w:rPr>
            </w:pPr>
            <w:r>
              <w:rPr>
                <w:color w:val="000000"/>
              </w:rPr>
              <w:t>Operational or forecast limit at 31 March 2020</w:t>
            </w:r>
          </w:p>
        </w:tc>
        <w:tc>
          <w:tcPr>
            <w:tcW w:w="1842" w:type="dxa"/>
            <w:noWrap/>
          </w:tcPr>
          <w:p w14:paraId="7DFB51CA" w14:textId="23646CAD" w:rsidR="004B6DCB" w:rsidRDefault="004F6CFB" w:rsidP="002102FC">
            <w:pPr>
              <w:jc w:val="right"/>
              <w:rPr>
                <w:color w:val="000000"/>
              </w:rPr>
            </w:pPr>
            <w:r>
              <w:rPr>
                <w:color w:val="000000"/>
              </w:rPr>
              <w:t>£375m</w:t>
            </w:r>
          </w:p>
        </w:tc>
      </w:tr>
    </w:tbl>
    <w:p w14:paraId="47DD5166" w14:textId="77777777" w:rsidR="004B6DCB" w:rsidRPr="009214FB" w:rsidRDefault="00265677" w:rsidP="004B6DCB">
      <w:pPr>
        <w:rPr>
          <w:color w:val="000000"/>
        </w:rPr>
      </w:pPr>
    </w:p>
    <w:p w14:paraId="1088857B" w14:textId="77777777" w:rsidR="004B6DCB" w:rsidRPr="00E242D4" w:rsidRDefault="004F6CFB" w:rsidP="004B6DCB">
      <w:pPr>
        <w:rPr>
          <w:b/>
          <w:i/>
          <w:color w:val="000000"/>
        </w:rPr>
      </w:pPr>
      <w:r w:rsidRPr="00E242D4">
        <w:rPr>
          <w:b/>
          <w:i/>
          <w:color w:val="000000"/>
        </w:rPr>
        <w:t>Minimum Average Credit Rating</w:t>
      </w:r>
    </w:p>
    <w:p w14:paraId="649266E3" w14:textId="5EA9F6FF" w:rsidR="00032CAA" w:rsidRDefault="004F6CFB" w:rsidP="004B6DCB">
      <w:pPr>
        <w:jc w:val="both"/>
      </w:pPr>
      <w:r w:rsidRPr="009E48A6">
        <w:t xml:space="preserve">To control credit risk the </w:t>
      </w:r>
      <w:r>
        <w:t>council</w:t>
      </w:r>
      <w:r w:rsidRPr="009E48A6">
        <w:t xml:space="preserve"> requires a very high credit rating from its treasury counterparties</w:t>
      </w:r>
      <w:r>
        <w:t>.</w:t>
      </w:r>
    </w:p>
    <w:p w14:paraId="5F81FB5D" w14:textId="77777777" w:rsidR="004B6DCB" w:rsidRDefault="00265677" w:rsidP="004B6DCB">
      <w:pPr>
        <w:jc w:val="both"/>
      </w:pPr>
    </w:p>
    <w:tbl>
      <w:tblPr>
        <w:tblW w:w="9072" w:type="dxa"/>
        <w:tblInd w:w="-5" w:type="dxa"/>
        <w:tblLook w:val="04A0" w:firstRow="1" w:lastRow="0" w:firstColumn="1" w:lastColumn="0" w:noHBand="0" w:noVBand="1"/>
      </w:tblPr>
      <w:tblGrid>
        <w:gridCol w:w="7230"/>
        <w:gridCol w:w="1842"/>
      </w:tblGrid>
      <w:tr w:rsidR="00834CF5" w14:paraId="3788C1E1" w14:textId="77777777" w:rsidTr="004B6DCB">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0404" w14:textId="77777777" w:rsidR="004B6DCB" w:rsidRPr="00354B3D" w:rsidRDefault="00265677" w:rsidP="004B6DCB">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7C7D024" w14:textId="77777777" w:rsidR="004B6DCB" w:rsidRPr="00354B3D" w:rsidRDefault="004F6CFB" w:rsidP="004B6DCB">
            <w:pPr>
              <w:jc w:val="center"/>
              <w:rPr>
                <w:color w:val="000000"/>
              </w:rPr>
            </w:pPr>
            <w:r w:rsidRPr="00354B3D">
              <w:rPr>
                <w:color w:val="000000"/>
              </w:rPr>
              <w:t>Benchmark</w:t>
            </w:r>
          </w:p>
        </w:tc>
      </w:tr>
      <w:tr w:rsidR="00834CF5" w14:paraId="1F535AE9" w14:textId="77777777" w:rsidTr="004B6DCB">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1482B58C" w14:textId="77777777" w:rsidR="004B6DCB" w:rsidRPr="00354B3D" w:rsidRDefault="004F6CFB" w:rsidP="004B6DCB">
            <w:pPr>
              <w:rPr>
                <w:color w:val="000000"/>
              </w:rPr>
            </w:pPr>
            <w:r w:rsidRPr="00354B3D">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14:paraId="757B8968" w14:textId="77777777" w:rsidR="004B6DCB" w:rsidRPr="00354B3D" w:rsidRDefault="004F6CFB" w:rsidP="004B6DCB">
            <w:pPr>
              <w:jc w:val="right"/>
              <w:rPr>
                <w:color w:val="000000"/>
              </w:rPr>
            </w:pPr>
            <w:r w:rsidRPr="00354B3D">
              <w:rPr>
                <w:color w:val="000000"/>
              </w:rPr>
              <w:t>A</w:t>
            </w:r>
          </w:p>
        </w:tc>
      </w:tr>
    </w:tbl>
    <w:p w14:paraId="58365E95" w14:textId="77777777" w:rsidR="003B5313" w:rsidRDefault="00265677" w:rsidP="004B6DCB">
      <w:pPr>
        <w:spacing w:after="240"/>
        <w:jc w:val="right"/>
        <w:rPr>
          <w:b/>
          <w:bCs/>
          <w:sz w:val="28"/>
          <w:szCs w:val="28"/>
        </w:rPr>
      </w:pPr>
    </w:p>
    <w:p w14:paraId="38D7661A" w14:textId="77777777" w:rsidR="003B5313" w:rsidRDefault="00265677" w:rsidP="004B6DCB">
      <w:pPr>
        <w:spacing w:after="240"/>
        <w:jc w:val="both"/>
        <w:rPr>
          <w:b/>
          <w:bCs/>
          <w:sz w:val="28"/>
          <w:szCs w:val="28"/>
        </w:rPr>
      </w:pPr>
    </w:p>
    <w:sectPr w:rsidR="003B5313" w:rsidSect="004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85"/>
    <w:multiLevelType w:val="hybridMultilevel"/>
    <w:tmpl w:val="27185112"/>
    <w:lvl w:ilvl="0" w:tplc="B4A81AA4">
      <w:start w:val="1"/>
      <w:numFmt w:val="bullet"/>
      <w:lvlText w:val=""/>
      <w:lvlJc w:val="left"/>
      <w:pPr>
        <w:ind w:left="720" w:hanging="360"/>
      </w:pPr>
      <w:rPr>
        <w:rFonts w:ascii="Symbol" w:hAnsi="Symbol" w:hint="default"/>
      </w:rPr>
    </w:lvl>
    <w:lvl w:ilvl="1" w:tplc="4AFAE71A" w:tentative="1">
      <w:start w:val="1"/>
      <w:numFmt w:val="bullet"/>
      <w:lvlText w:val="o"/>
      <w:lvlJc w:val="left"/>
      <w:pPr>
        <w:ind w:left="1440" w:hanging="360"/>
      </w:pPr>
      <w:rPr>
        <w:rFonts w:ascii="Courier New" w:hAnsi="Courier New" w:cs="Courier New" w:hint="default"/>
      </w:rPr>
    </w:lvl>
    <w:lvl w:ilvl="2" w:tplc="839EA9B0" w:tentative="1">
      <w:start w:val="1"/>
      <w:numFmt w:val="bullet"/>
      <w:lvlText w:val=""/>
      <w:lvlJc w:val="left"/>
      <w:pPr>
        <w:ind w:left="2160" w:hanging="360"/>
      </w:pPr>
      <w:rPr>
        <w:rFonts w:ascii="Wingdings" w:hAnsi="Wingdings" w:hint="default"/>
      </w:rPr>
    </w:lvl>
    <w:lvl w:ilvl="3" w:tplc="6208525A" w:tentative="1">
      <w:start w:val="1"/>
      <w:numFmt w:val="bullet"/>
      <w:lvlText w:val=""/>
      <w:lvlJc w:val="left"/>
      <w:pPr>
        <w:ind w:left="2880" w:hanging="360"/>
      </w:pPr>
      <w:rPr>
        <w:rFonts w:ascii="Symbol" w:hAnsi="Symbol" w:hint="default"/>
      </w:rPr>
    </w:lvl>
    <w:lvl w:ilvl="4" w:tplc="9BFEF1A0" w:tentative="1">
      <w:start w:val="1"/>
      <w:numFmt w:val="bullet"/>
      <w:lvlText w:val="o"/>
      <w:lvlJc w:val="left"/>
      <w:pPr>
        <w:ind w:left="3600" w:hanging="360"/>
      </w:pPr>
      <w:rPr>
        <w:rFonts w:ascii="Courier New" w:hAnsi="Courier New" w:cs="Courier New" w:hint="default"/>
      </w:rPr>
    </w:lvl>
    <w:lvl w:ilvl="5" w:tplc="447E2D18" w:tentative="1">
      <w:start w:val="1"/>
      <w:numFmt w:val="bullet"/>
      <w:lvlText w:val=""/>
      <w:lvlJc w:val="left"/>
      <w:pPr>
        <w:ind w:left="4320" w:hanging="360"/>
      </w:pPr>
      <w:rPr>
        <w:rFonts w:ascii="Wingdings" w:hAnsi="Wingdings" w:hint="default"/>
      </w:rPr>
    </w:lvl>
    <w:lvl w:ilvl="6" w:tplc="47E20DAE" w:tentative="1">
      <w:start w:val="1"/>
      <w:numFmt w:val="bullet"/>
      <w:lvlText w:val=""/>
      <w:lvlJc w:val="left"/>
      <w:pPr>
        <w:ind w:left="5040" w:hanging="360"/>
      </w:pPr>
      <w:rPr>
        <w:rFonts w:ascii="Symbol" w:hAnsi="Symbol" w:hint="default"/>
      </w:rPr>
    </w:lvl>
    <w:lvl w:ilvl="7" w:tplc="38966454" w:tentative="1">
      <w:start w:val="1"/>
      <w:numFmt w:val="bullet"/>
      <w:lvlText w:val="o"/>
      <w:lvlJc w:val="left"/>
      <w:pPr>
        <w:ind w:left="5760" w:hanging="360"/>
      </w:pPr>
      <w:rPr>
        <w:rFonts w:ascii="Courier New" w:hAnsi="Courier New" w:cs="Courier New" w:hint="default"/>
      </w:rPr>
    </w:lvl>
    <w:lvl w:ilvl="8" w:tplc="41F834DC" w:tentative="1">
      <w:start w:val="1"/>
      <w:numFmt w:val="bullet"/>
      <w:lvlText w:val=""/>
      <w:lvlJc w:val="left"/>
      <w:pPr>
        <w:ind w:left="6480" w:hanging="360"/>
      </w:pPr>
      <w:rPr>
        <w:rFonts w:ascii="Wingdings" w:hAnsi="Wingdings" w:hint="default"/>
      </w:rPr>
    </w:lvl>
  </w:abstractNum>
  <w:abstractNum w:abstractNumId="1" w15:restartNumberingAfterBreak="0">
    <w:nsid w:val="07A86965"/>
    <w:multiLevelType w:val="hybridMultilevel"/>
    <w:tmpl w:val="AD80A86E"/>
    <w:lvl w:ilvl="0" w:tplc="01682D0A">
      <w:start w:val="1"/>
      <w:numFmt w:val="lowerLetter"/>
      <w:lvlText w:val="%1)"/>
      <w:lvlJc w:val="left"/>
      <w:pPr>
        <w:ind w:left="720" w:hanging="360"/>
      </w:pPr>
      <w:rPr>
        <w:rFonts w:cs="Times New Roman"/>
        <w:b w:val="0"/>
      </w:rPr>
    </w:lvl>
    <w:lvl w:ilvl="1" w:tplc="668464F0">
      <w:start w:val="1"/>
      <w:numFmt w:val="lowerLetter"/>
      <w:lvlText w:val="%2."/>
      <w:lvlJc w:val="left"/>
      <w:pPr>
        <w:ind w:left="1440" w:hanging="360"/>
      </w:pPr>
      <w:rPr>
        <w:rFonts w:cs="Times New Roman"/>
      </w:rPr>
    </w:lvl>
    <w:lvl w:ilvl="2" w:tplc="BAD06566" w:tentative="1">
      <w:start w:val="1"/>
      <w:numFmt w:val="lowerRoman"/>
      <w:lvlText w:val="%3."/>
      <w:lvlJc w:val="right"/>
      <w:pPr>
        <w:ind w:left="2160" w:hanging="180"/>
      </w:pPr>
      <w:rPr>
        <w:rFonts w:cs="Times New Roman"/>
      </w:rPr>
    </w:lvl>
    <w:lvl w:ilvl="3" w:tplc="68CAABF0" w:tentative="1">
      <w:start w:val="1"/>
      <w:numFmt w:val="decimal"/>
      <w:lvlText w:val="%4."/>
      <w:lvlJc w:val="left"/>
      <w:pPr>
        <w:ind w:left="2880" w:hanging="360"/>
      </w:pPr>
      <w:rPr>
        <w:rFonts w:cs="Times New Roman"/>
      </w:rPr>
    </w:lvl>
    <w:lvl w:ilvl="4" w:tplc="B788908C" w:tentative="1">
      <w:start w:val="1"/>
      <w:numFmt w:val="lowerLetter"/>
      <w:lvlText w:val="%5."/>
      <w:lvlJc w:val="left"/>
      <w:pPr>
        <w:ind w:left="3600" w:hanging="360"/>
      </w:pPr>
      <w:rPr>
        <w:rFonts w:cs="Times New Roman"/>
      </w:rPr>
    </w:lvl>
    <w:lvl w:ilvl="5" w:tplc="B3F652B6" w:tentative="1">
      <w:start w:val="1"/>
      <w:numFmt w:val="lowerRoman"/>
      <w:lvlText w:val="%6."/>
      <w:lvlJc w:val="right"/>
      <w:pPr>
        <w:ind w:left="4320" w:hanging="180"/>
      </w:pPr>
      <w:rPr>
        <w:rFonts w:cs="Times New Roman"/>
      </w:rPr>
    </w:lvl>
    <w:lvl w:ilvl="6" w:tplc="66D69DDC" w:tentative="1">
      <w:start w:val="1"/>
      <w:numFmt w:val="decimal"/>
      <w:lvlText w:val="%7."/>
      <w:lvlJc w:val="left"/>
      <w:pPr>
        <w:ind w:left="5040" w:hanging="360"/>
      </w:pPr>
      <w:rPr>
        <w:rFonts w:cs="Times New Roman"/>
      </w:rPr>
    </w:lvl>
    <w:lvl w:ilvl="7" w:tplc="8A705B36" w:tentative="1">
      <w:start w:val="1"/>
      <w:numFmt w:val="lowerLetter"/>
      <w:lvlText w:val="%8."/>
      <w:lvlJc w:val="left"/>
      <w:pPr>
        <w:ind w:left="5760" w:hanging="360"/>
      </w:pPr>
      <w:rPr>
        <w:rFonts w:cs="Times New Roman"/>
      </w:rPr>
    </w:lvl>
    <w:lvl w:ilvl="8" w:tplc="9412161A" w:tentative="1">
      <w:start w:val="1"/>
      <w:numFmt w:val="lowerRoman"/>
      <w:lvlText w:val="%9."/>
      <w:lvlJc w:val="right"/>
      <w:pPr>
        <w:ind w:left="6480" w:hanging="180"/>
      </w:pPr>
      <w:rPr>
        <w:rFonts w:cs="Times New Roman"/>
      </w:rPr>
    </w:lvl>
  </w:abstractNum>
  <w:abstractNum w:abstractNumId="2" w15:restartNumberingAfterBreak="0">
    <w:nsid w:val="0862548B"/>
    <w:multiLevelType w:val="hybridMultilevel"/>
    <w:tmpl w:val="4CFCEDB4"/>
    <w:lvl w:ilvl="0" w:tplc="DF927480">
      <w:start w:val="1"/>
      <w:numFmt w:val="bullet"/>
      <w:lvlText w:val=""/>
      <w:lvlJc w:val="left"/>
      <w:pPr>
        <w:ind w:left="2422" w:hanging="360"/>
      </w:pPr>
      <w:rPr>
        <w:rFonts w:ascii="Symbol" w:hAnsi="Symbol" w:hint="default"/>
      </w:rPr>
    </w:lvl>
    <w:lvl w:ilvl="1" w:tplc="CFF0CB6C">
      <w:start w:val="1"/>
      <w:numFmt w:val="bullet"/>
      <w:lvlText w:val="o"/>
      <w:lvlJc w:val="left"/>
      <w:pPr>
        <w:ind w:left="3142" w:hanging="360"/>
      </w:pPr>
      <w:rPr>
        <w:rFonts w:ascii="Courier New" w:hAnsi="Courier New" w:cs="Courier New" w:hint="default"/>
      </w:rPr>
    </w:lvl>
    <w:lvl w:ilvl="2" w:tplc="68946F4A" w:tentative="1">
      <w:start w:val="1"/>
      <w:numFmt w:val="bullet"/>
      <w:lvlText w:val=""/>
      <w:lvlJc w:val="left"/>
      <w:pPr>
        <w:ind w:left="3862" w:hanging="360"/>
      </w:pPr>
      <w:rPr>
        <w:rFonts w:ascii="Wingdings" w:hAnsi="Wingdings" w:hint="default"/>
      </w:rPr>
    </w:lvl>
    <w:lvl w:ilvl="3" w:tplc="EEC4880A" w:tentative="1">
      <w:start w:val="1"/>
      <w:numFmt w:val="bullet"/>
      <w:lvlText w:val=""/>
      <w:lvlJc w:val="left"/>
      <w:pPr>
        <w:ind w:left="4582" w:hanging="360"/>
      </w:pPr>
      <w:rPr>
        <w:rFonts w:ascii="Symbol" w:hAnsi="Symbol" w:hint="default"/>
      </w:rPr>
    </w:lvl>
    <w:lvl w:ilvl="4" w:tplc="73A88EEA" w:tentative="1">
      <w:start w:val="1"/>
      <w:numFmt w:val="bullet"/>
      <w:lvlText w:val="o"/>
      <w:lvlJc w:val="left"/>
      <w:pPr>
        <w:ind w:left="5302" w:hanging="360"/>
      </w:pPr>
      <w:rPr>
        <w:rFonts w:ascii="Courier New" w:hAnsi="Courier New" w:cs="Courier New" w:hint="default"/>
      </w:rPr>
    </w:lvl>
    <w:lvl w:ilvl="5" w:tplc="1E422146" w:tentative="1">
      <w:start w:val="1"/>
      <w:numFmt w:val="bullet"/>
      <w:lvlText w:val=""/>
      <w:lvlJc w:val="left"/>
      <w:pPr>
        <w:ind w:left="6022" w:hanging="360"/>
      </w:pPr>
      <w:rPr>
        <w:rFonts w:ascii="Wingdings" w:hAnsi="Wingdings" w:hint="default"/>
      </w:rPr>
    </w:lvl>
    <w:lvl w:ilvl="6" w:tplc="DA0A4B76" w:tentative="1">
      <w:start w:val="1"/>
      <w:numFmt w:val="bullet"/>
      <w:lvlText w:val=""/>
      <w:lvlJc w:val="left"/>
      <w:pPr>
        <w:ind w:left="6742" w:hanging="360"/>
      </w:pPr>
      <w:rPr>
        <w:rFonts w:ascii="Symbol" w:hAnsi="Symbol" w:hint="default"/>
      </w:rPr>
    </w:lvl>
    <w:lvl w:ilvl="7" w:tplc="5650D306" w:tentative="1">
      <w:start w:val="1"/>
      <w:numFmt w:val="bullet"/>
      <w:lvlText w:val="o"/>
      <w:lvlJc w:val="left"/>
      <w:pPr>
        <w:ind w:left="7462" w:hanging="360"/>
      </w:pPr>
      <w:rPr>
        <w:rFonts w:ascii="Courier New" w:hAnsi="Courier New" w:cs="Courier New" w:hint="default"/>
      </w:rPr>
    </w:lvl>
    <w:lvl w:ilvl="8" w:tplc="177C4E86"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DFE4DD8E">
      <w:start w:val="1"/>
      <w:numFmt w:val="bullet"/>
      <w:lvlText w:val=""/>
      <w:lvlJc w:val="left"/>
      <w:pPr>
        <w:tabs>
          <w:tab w:val="num" w:pos="720"/>
        </w:tabs>
        <w:ind w:left="720" w:hanging="360"/>
      </w:pPr>
      <w:rPr>
        <w:rFonts w:ascii="Symbol" w:hAnsi="Symbol" w:hint="default"/>
        <w:color w:val="auto"/>
      </w:rPr>
    </w:lvl>
    <w:lvl w:ilvl="1" w:tplc="0B867B34">
      <w:numFmt w:val="bullet"/>
      <w:lvlText w:val="•"/>
      <w:lvlJc w:val="left"/>
      <w:pPr>
        <w:ind w:left="1800" w:hanging="720"/>
      </w:pPr>
      <w:rPr>
        <w:rFonts w:ascii="Arial" w:eastAsia="Times New Roman" w:hAnsi="Arial" w:cs="Arial" w:hint="default"/>
      </w:rPr>
    </w:lvl>
    <w:lvl w:ilvl="2" w:tplc="EA08C40E" w:tentative="1">
      <w:start w:val="1"/>
      <w:numFmt w:val="bullet"/>
      <w:lvlText w:val=""/>
      <w:lvlJc w:val="left"/>
      <w:pPr>
        <w:ind w:left="2160" w:hanging="360"/>
      </w:pPr>
      <w:rPr>
        <w:rFonts w:ascii="Wingdings" w:hAnsi="Wingdings" w:hint="default"/>
      </w:rPr>
    </w:lvl>
    <w:lvl w:ilvl="3" w:tplc="E818991E" w:tentative="1">
      <w:start w:val="1"/>
      <w:numFmt w:val="bullet"/>
      <w:lvlText w:val=""/>
      <w:lvlJc w:val="left"/>
      <w:pPr>
        <w:ind w:left="2880" w:hanging="360"/>
      </w:pPr>
      <w:rPr>
        <w:rFonts w:ascii="Symbol" w:hAnsi="Symbol" w:hint="default"/>
      </w:rPr>
    </w:lvl>
    <w:lvl w:ilvl="4" w:tplc="BB3ED29E" w:tentative="1">
      <w:start w:val="1"/>
      <w:numFmt w:val="bullet"/>
      <w:lvlText w:val="o"/>
      <w:lvlJc w:val="left"/>
      <w:pPr>
        <w:ind w:left="3600" w:hanging="360"/>
      </w:pPr>
      <w:rPr>
        <w:rFonts w:ascii="Courier New" w:hAnsi="Courier New" w:cs="Courier New" w:hint="default"/>
      </w:rPr>
    </w:lvl>
    <w:lvl w:ilvl="5" w:tplc="A7002786" w:tentative="1">
      <w:start w:val="1"/>
      <w:numFmt w:val="bullet"/>
      <w:lvlText w:val=""/>
      <w:lvlJc w:val="left"/>
      <w:pPr>
        <w:ind w:left="4320" w:hanging="360"/>
      </w:pPr>
      <w:rPr>
        <w:rFonts w:ascii="Wingdings" w:hAnsi="Wingdings" w:hint="default"/>
      </w:rPr>
    </w:lvl>
    <w:lvl w:ilvl="6" w:tplc="A3C43274" w:tentative="1">
      <w:start w:val="1"/>
      <w:numFmt w:val="bullet"/>
      <w:lvlText w:val=""/>
      <w:lvlJc w:val="left"/>
      <w:pPr>
        <w:ind w:left="5040" w:hanging="360"/>
      </w:pPr>
      <w:rPr>
        <w:rFonts w:ascii="Symbol" w:hAnsi="Symbol" w:hint="default"/>
      </w:rPr>
    </w:lvl>
    <w:lvl w:ilvl="7" w:tplc="1720A4CE" w:tentative="1">
      <w:start w:val="1"/>
      <w:numFmt w:val="bullet"/>
      <w:lvlText w:val="o"/>
      <w:lvlJc w:val="left"/>
      <w:pPr>
        <w:ind w:left="5760" w:hanging="360"/>
      </w:pPr>
      <w:rPr>
        <w:rFonts w:ascii="Courier New" w:hAnsi="Courier New" w:cs="Courier New" w:hint="default"/>
      </w:rPr>
    </w:lvl>
    <w:lvl w:ilvl="8" w:tplc="E67A84EA"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6AFEFB62">
      <w:start w:val="1"/>
      <w:numFmt w:val="bullet"/>
      <w:lvlText w:val=""/>
      <w:lvlJc w:val="left"/>
      <w:pPr>
        <w:tabs>
          <w:tab w:val="num" w:pos="720"/>
        </w:tabs>
        <w:ind w:left="720" w:hanging="360"/>
      </w:pPr>
      <w:rPr>
        <w:rFonts w:ascii="Symbol" w:hAnsi="Symbol" w:hint="default"/>
        <w:color w:val="auto"/>
      </w:rPr>
    </w:lvl>
    <w:lvl w:ilvl="1" w:tplc="9EACA49C">
      <w:start w:val="1"/>
      <w:numFmt w:val="bullet"/>
      <w:lvlText w:val="o"/>
      <w:lvlJc w:val="left"/>
      <w:pPr>
        <w:tabs>
          <w:tab w:val="num" w:pos="1440"/>
        </w:tabs>
        <w:ind w:left="1440" w:hanging="360"/>
      </w:pPr>
      <w:rPr>
        <w:rFonts w:ascii="Courier New" w:hAnsi="Courier New" w:hint="default"/>
      </w:rPr>
    </w:lvl>
    <w:lvl w:ilvl="2" w:tplc="A1B8BCE6" w:tentative="1">
      <w:start w:val="1"/>
      <w:numFmt w:val="bullet"/>
      <w:lvlText w:val=""/>
      <w:lvlJc w:val="left"/>
      <w:pPr>
        <w:tabs>
          <w:tab w:val="num" w:pos="2160"/>
        </w:tabs>
        <w:ind w:left="2160" w:hanging="360"/>
      </w:pPr>
      <w:rPr>
        <w:rFonts w:ascii="Wingdings" w:hAnsi="Wingdings" w:hint="default"/>
      </w:rPr>
    </w:lvl>
    <w:lvl w:ilvl="3" w:tplc="5C18928E" w:tentative="1">
      <w:start w:val="1"/>
      <w:numFmt w:val="bullet"/>
      <w:lvlText w:val=""/>
      <w:lvlJc w:val="left"/>
      <w:pPr>
        <w:tabs>
          <w:tab w:val="num" w:pos="2880"/>
        </w:tabs>
        <w:ind w:left="2880" w:hanging="360"/>
      </w:pPr>
      <w:rPr>
        <w:rFonts w:ascii="Symbol" w:hAnsi="Symbol" w:hint="default"/>
      </w:rPr>
    </w:lvl>
    <w:lvl w:ilvl="4" w:tplc="F8B278D2" w:tentative="1">
      <w:start w:val="1"/>
      <w:numFmt w:val="bullet"/>
      <w:lvlText w:val="o"/>
      <w:lvlJc w:val="left"/>
      <w:pPr>
        <w:tabs>
          <w:tab w:val="num" w:pos="3600"/>
        </w:tabs>
        <w:ind w:left="3600" w:hanging="360"/>
      </w:pPr>
      <w:rPr>
        <w:rFonts w:ascii="Courier New" w:hAnsi="Courier New" w:hint="default"/>
      </w:rPr>
    </w:lvl>
    <w:lvl w:ilvl="5" w:tplc="B03EE756" w:tentative="1">
      <w:start w:val="1"/>
      <w:numFmt w:val="bullet"/>
      <w:lvlText w:val=""/>
      <w:lvlJc w:val="left"/>
      <w:pPr>
        <w:tabs>
          <w:tab w:val="num" w:pos="4320"/>
        </w:tabs>
        <w:ind w:left="4320" w:hanging="360"/>
      </w:pPr>
      <w:rPr>
        <w:rFonts w:ascii="Wingdings" w:hAnsi="Wingdings" w:hint="default"/>
      </w:rPr>
    </w:lvl>
    <w:lvl w:ilvl="6" w:tplc="5F022850" w:tentative="1">
      <w:start w:val="1"/>
      <w:numFmt w:val="bullet"/>
      <w:lvlText w:val=""/>
      <w:lvlJc w:val="left"/>
      <w:pPr>
        <w:tabs>
          <w:tab w:val="num" w:pos="5040"/>
        </w:tabs>
        <w:ind w:left="5040" w:hanging="360"/>
      </w:pPr>
      <w:rPr>
        <w:rFonts w:ascii="Symbol" w:hAnsi="Symbol" w:hint="default"/>
      </w:rPr>
    </w:lvl>
    <w:lvl w:ilvl="7" w:tplc="C7929EC6" w:tentative="1">
      <w:start w:val="1"/>
      <w:numFmt w:val="bullet"/>
      <w:lvlText w:val="o"/>
      <w:lvlJc w:val="left"/>
      <w:pPr>
        <w:tabs>
          <w:tab w:val="num" w:pos="5760"/>
        </w:tabs>
        <w:ind w:left="5760" w:hanging="360"/>
      </w:pPr>
      <w:rPr>
        <w:rFonts w:ascii="Courier New" w:hAnsi="Courier New" w:hint="default"/>
      </w:rPr>
    </w:lvl>
    <w:lvl w:ilvl="8" w:tplc="943A07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F45C2486">
      <w:start w:val="1"/>
      <w:numFmt w:val="bullet"/>
      <w:lvlText w:val="-"/>
      <w:lvlJc w:val="left"/>
      <w:pPr>
        <w:ind w:left="1440" w:hanging="360"/>
      </w:pPr>
      <w:rPr>
        <w:rFonts w:ascii="Courier New" w:hAnsi="Courier New" w:hint="default"/>
      </w:rPr>
    </w:lvl>
    <w:lvl w:ilvl="1" w:tplc="7AD60134" w:tentative="1">
      <w:start w:val="1"/>
      <w:numFmt w:val="bullet"/>
      <w:lvlText w:val="o"/>
      <w:lvlJc w:val="left"/>
      <w:pPr>
        <w:ind w:left="2160" w:hanging="360"/>
      </w:pPr>
      <w:rPr>
        <w:rFonts w:ascii="Courier New" w:hAnsi="Courier New" w:hint="default"/>
      </w:rPr>
    </w:lvl>
    <w:lvl w:ilvl="2" w:tplc="96A4BE3C" w:tentative="1">
      <w:start w:val="1"/>
      <w:numFmt w:val="bullet"/>
      <w:lvlText w:val=""/>
      <w:lvlJc w:val="left"/>
      <w:pPr>
        <w:ind w:left="2880" w:hanging="360"/>
      </w:pPr>
      <w:rPr>
        <w:rFonts w:ascii="Wingdings" w:hAnsi="Wingdings" w:hint="default"/>
      </w:rPr>
    </w:lvl>
    <w:lvl w:ilvl="3" w:tplc="86E8E764" w:tentative="1">
      <w:start w:val="1"/>
      <w:numFmt w:val="bullet"/>
      <w:lvlText w:val=""/>
      <w:lvlJc w:val="left"/>
      <w:pPr>
        <w:ind w:left="3600" w:hanging="360"/>
      </w:pPr>
      <w:rPr>
        <w:rFonts w:ascii="Symbol" w:hAnsi="Symbol" w:hint="default"/>
      </w:rPr>
    </w:lvl>
    <w:lvl w:ilvl="4" w:tplc="6520F3C2" w:tentative="1">
      <w:start w:val="1"/>
      <w:numFmt w:val="bullet"/>
      <w:lvlText w:val="o"/>
      <w:lvlJc w:val="left"/>
      <w:pPr>
        <w:ind w:left="4320" w:hanging="360"/>
      </w:pPr>
      <w:rPr>
        <w:rFonts w:ascii="Courier New" w:hAnsi="Courier New" w:hint="default"/>
      </w:rPr>
    </w:lvl>
    <w:lvl w:ilvl="5" w:tplc="F490ED74" w:tentative="1">
      <w:start w:val="1"/>
      <w:numFmt w:val="bullet"/>
      <w:lvlText w:val=""/>
      <w:lvlJc w:val="left"/>
      <w:pPr>
        <w:ind w:left="5040" w:hanging="360"/>
      </w:pPr>
      <w:rPr>
        <w:rFonts w:ascii="Wingdings" w:hAnsi="Wingdings" w:hint="default"/>
      </w:rPr>
    </w:lvl>
    <w:lvl w:ilvl="6" w:tplc="30FC82F0" w:tentative="1">
      <w:start w:val="1"/>
      <w:numFmt w:val="bullet"/>
      <w:lvlText w:val=""/>
      <w:lvlJc w:val="left"/>
      <w:pPr>
        <w:ind w:left="5760" w:hanging="360"/>
      </w:pPr>
      <w:rPr>
        <w:rFonts w:ascii="Symbol" w:hAnsi="Symbol" w:hint="default"/>
      </w:rPr>
    </w:lvl>
    <w:lvl w:ilvl="7" w:tplc="A44209B6" w:tentative="1">
      <w:start w:val="1"/>
      <w:numFmt w:val="bullet"/>
      <w:lvlText w:val="o"/>
      <w:lvlJc w:val="left"/>
      <w:pPr>
        <w:ind w:left="6480" w:hanging="360"/>
      </w:pPr>
      <w:rPr>
        <w:rFonts w:ascii="Courier New" w:hAnsi="Courier New" w:hint="default"/>
      </w:rPr>
    </w:lvl>
    <w:lvl w:ilvl="8" w:tplc="E844116A"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2FFC3978">
      <w:start w:val="1"/>
      <w:numFmt w:val="lowerLetter"/>
      <w:lvlText w:val="%1)"/>
      <w:lvlJc w:val="left"/>
      <w:pPr>
        <w:ind w:left="1800" w:hanging="360"/>
      </w:pPr>
      <w:rPr>
        <w:rFonts w:cs="Times New Roman" w:hint="default"/>
      </w:rPr>
    </w:lvl>
    <w:lvl w:ilvl="1" w:tplc="FEA81594" w:tentative="1">
      <w:start w:val="1"/>
      <w:numFmt w:val="lowerLetter"/>
      <w:lvlText w:val="%2."/>
      <w:lvlJc w:val="left"/>
      <w:pPr>
        <w:ind w:left="2520" w:hanging="360"/>
      </w:pPr>
    </w:lvl>
    <w:lvl w:ilvl="2" w:tplc="5516813A" w:tentative="1">
      <w:start w:val="1"/>
      <w:numFmt w:val="lowerRoman"/>
      <w:lvlText w:val="%3."/>
      <w:lvlJc w:val="right"/>
      <w:pPr>
        <w:ind w:left="3240" w:hanging="180"/>
      </w:pPr>
    </w:lvl>
    <w:lvl w:ilvl="3" w:tplc="30BAB624" w:tentative="1">
      <w:start w:val="1"/>
      <w:numFmt w:val="decimal"/>
      <w:lvlText w:val="%4."/>
      <w:lvlJc w:val="left"/>
      <w:pPr>
        <w:ind w:left="3960" w:hanging="360"/>
      </w:pPr>
    </w:lvl>
    <w:lvl w:ilvl="4" w:tplc="3170DBB6" w:tentative="1">
      <w:start w:val="1"/>
      <w:numFmt w:val="lowerLetter"/>
      <w:lvlText w:val="%5."/>
      <w:lvlJc w:val="left"/>
      <w:pPr>
        <w:ind w:left="4680" w:hanging="360"/>
      </w:pPr>
    </w:lvl>
    <w:lvl w:ilvl="5" w:tplc="7EF6041A" w:tentative="1">
      <w:start w:val="1"/>
      <w:numFmt w:val="lowerRoman"/>
      <w:lvlText w:val="%6."/>
      <w:lvlJc w:val="right"/>
      <w:pPr>
        <w:ind w:left="5400" w:hanging="180"/>
      </w:pPr>
    </w:lvl>
    <w:lvl w:ilvl="6" w:tplc="A54A93B2" w:tentative="1">
      <w:start w:val="1"/>
      <w:numFmt w:val="decimal"/>
      <w:lvlText w:val="%7."/>
      <w:lvlJc w:val="left"/>
      <w:pPr>
        <w:ind w:left="6120" w:hanging="360"/>
      </w:pPr>
    </w:lvl>
    <w:lvl w:ilvl="7" w:tplc="78EC8B84" w:tentative="1">
      <w:start w:val="1"/>
      <w:numFmt w:val="lowerLetter"/>
      <w:lvlText w:val="%8."/>
      <w:lvlJc w:val="left"/>
      <w:pPr>
        <w:ind w:left="6840" w:hanging="360"/>
      </w:pPr>
    </w:lvl>
    <w:lvl w:ilvl="8" w:tplc="D1A64254"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5E6E22F0">
      <w:start w:val="1"/>
      <w:numFmt w:val="bullet"/>
      <w:lvlText w:val=""/>
      <w:lvlJc w:val="left"/>
      <w:pPr>
        <w:ind w:left="720" w:hanging="360"/>
      </w:pPr>
      <w:rPr>
        <w:rFonts w:ascii="Symbol" w:hAnsi="Symbol" w:hint="default"/>
      </w:rPr>
    </w:lvl>
    <w:lvl w:ilvl="1" w:tplc="9C98DE96" w:tentative="1">
      <w:start w:val="1"/>
      <w:numFmt w:val="bullet"/>
      <w:lvlText w:val="o"/>
      <w:lvlJc w:val="left"/>
      <w:pPr>
        <w:ind w:left="1440" w:hanging="360"/>
      </w:pPr>
      <w:rPr>
        <w:rFonts w:ascii="Courier New" w:hAnsi="Courier New" w:hint="default"/>
      </w:rPr>
    </w:lvl>
    <w:lvl w:ilvl="2" w:tplc="DCDEB3F0" w:tentative="1">
      <w:start w:val="1"/>
      <w:numFmt w:val="bullet"/>
      <w:lvlText w:val=""/>
      <w:lvlJc w:val="left"/>
      <w:pPr>
        <w:ind w:left="2160" w:hanging="360"/>
      </w:pPr>
      <w:rPr>
        <w:rFonts w:ascii="Wingdings" w:hAnsi="Wingdings" w:hint="default"/>
      </w:rPr>
    </w:lvl>
    <w:lvl w:ilvl="3" w:tplc="865E41D2" w:tentative="1">
      <w:start w:val="1"/>
      <w:numFmt w:val="bullet"/>
      <w:lvlText w:val=""/>
      <w:lvlJc w:val="left"/>
      <w:pPr>
        <w:ind w:left="2880" w:hanging="360"/>
      </w:pPr>
      <w:rPr>
        <w:rFonts w:ascii="Symbol" w:hAnsi="Symbol" w:hint="default"/>
      </w:rPr>
    </w:lvl>
    <w:lvl w:ilvl="4" w:tplc="A72485E8" w:tentative="1">
      <w:start w:val="1"/>
      <w:numFmt w:val="bullet"/>
      <w:lvlText w:val="o"/>
      <w:lvlJc w:val="left"/>
      <w:pPr>
        <w:ind w:left="3600" w:hanging="360"/>
      </w:pPr>
      <w:rPr>
        <w:rFonts w:ascii="Courier New" w:hAnsi="Courier New" w:hint="default"/>
      </w:rPr>
    </w:lvl>
    <w:lvl w:ilvl="5" w:tplc="B232BCB6" w:tentative="1">
      <w:start w:val="1"/>
      <w:numFmt w:val="bullet"/>
      <w:lvlText w:val=""/>
      <w:lvlJc w:val="left"/>
      <w:pPr>
        <w:ind w:left="4320" w:hanging="360"/>
      </w:pPr>
      <w:rPr>
        <w:rFonts w:ascii="Wingdings" w:hAnsi="Wingdings" w:hint="default"/>
      </w:rPr>
    </w:lvl>
    <w:lvl w:ilvl="6" w:tplc="32D8D430" w:tentative="1">
      <w:start w:val="1"/>
      <w:numFmt w:val="bullet"/>
      <w:lvlText w:val=""/>
      <w:lvlJc w:val="left"/>
      <w:pPr>
        <w:ind w:left="5040" w:hanging="360"/>
      </w:pPr>
      <w:rPr>
        <w:rFonts w:ascii="Symbol" w:hAnsi="Symbol" w:hint="default"/>
      </w:rPr>
    </w:lvl>
    <w:lvl w:ilvl="7" w:tplc="DE063BC0" w:tentative="1">
      <w:start w:val="1"/>
      <w:numFmt w:val="bullet"/>
      <w:lvlText w:val="o"/>
      <w:lvlJc w:val="left"/>
      <w:pPr>
        <w:ind w:left="5760" w:hanging="360"/>
      </w:pPr>
      <w:rPr>
        <w:rFonts w:ascii="Courier New" w:hAnsi="Courier New" w:hint="default"/>
      </w:rPr>
    </w:lvl>
    <w:lvl w:ilvl="8" w:tplc="9C54B9D6" w:tentative="1">
      <w:start w:val="1"/>
      <w:numFmt w:val="bullet"/>
      <w:lvlText w:val=""/>
      <w:lvlJc w:val="left"/>
      <w:pPr>
        <w:ind w:left="6480" w:hanging="360"/>
      </w:pPr>
      <w:rPr>
        <w:rFonts w:ascii="Wingdings" w:hAnsi="Wingdings" w:hint="default"/>
      </w:rPr>
    </w:lvl>
  </w:abstractNum>
  <w:abstractNum w:abstractNumId="8" w15:restartNumberingAfterBreak="0">
    <w:nsid w:val="1B483D6A"/>
    <w:multiLevelType w:val="hybridMultilevel"/>
    <w:tmpl w:val="B9AED496"/>
    <w:lvl w:ilvl="0" w:tplc="DD1616E8">
      <w:start w:val="1"/>
      <w:numFmt w:val="bullet"/>
      <w:lvlText w:val=""/>
      <w:lvlJc w:val="left"/>
      <w:pPr>
        <w:ind w:left="720" w:hanging="360"/>
      </w:pPr>
      <w:rPr>
        <w:rFonts w:ascii="Symbol" w:hAnsi="Symbol" w:hint="default"/>
      </w:rPr>
    </w:lvl>
    <w:lvl w:ilvl="1" w:tplc="47C83E52" w:tentative="1">
      <w:start w:val="1"/>
      <w:numFmt w:val="bullet"/>
      <w:lvlText w:val="o"/>
      <w:lvlJc w:val="left"/>
      <w:pPr>
        <w:ind w:left="1440" w:hanging="360"/>
      </w:pPr>
      <w:rPr>
        <w:rFonts w:ascii="Courier New" w:hAnsi="Courier New" w:cs="Courier New" w:hint="default"/>
      </w:rPr>
    </w:lvl>
    <w:lvl w:ilvl="2" w:tplc="41BC2A1C" w:tentative="1">
      <w:start w:val="1"/>
      <w:numFmt w:val="bullet"/>
      <w:lvlText w:val=""/>
      <w:lvlJc w:val="left"/>
      <w:pPr>
        <w:ind w:left="2160" w:hanging="360"/>
      </w:pPr>
      <w:rPr>
        <w:rFonts w:ascii="Wingdings" w:hAnsi="Wingdings" w:hint="default"/>
      </w:rPr>
    </w:lvl>
    <w:lvl w:ilvl="3" w:tplc="BF96860C" w:tentative="1">
      <w:start w:val="1"/>
      <w:numFmt w:val="bullet"/>
      <w:lvlText w:val=""/>
      <w:lvlJc w:val="left"/>
      <w:pPr>
        <w:ind w:left="2880" w:hanging="360"/>
      </w:pPr>
      <w:rPr>
        <w:rFonts w:ascii="Symbol" w:hAnsi="Symbol" w:hint="default"/>
      </w:rPr>
    </w:lvl>
    <w:lvl w:ilvl="4" w:tplc="FEEE7E1C" w:tentative="1">
      <w:start w:val="1"/>
      <w:numFmt w:val="bullet"/>
      <w:lvlText w:val="o"/>
      <w:lvlJc w:val="left"/>
      <w:pPr>
        <w:ind w:left="3600" w:hanging="360"/>
      </w:pPr>
      <w:rPr>
        <w:rFonts w:ascii="Courier New" w:hAnsi="Courier New" w:cs="Courier New" w:hint="default"/>
      </w:rPr>
    </w:lvl>
    <w:lvl w:ilvl="5" w:tplc="7AB62F40" w:tentative="1">
      <w:start w:val="1"/>
      <w:numFmt w:val="bullet"/>
      <w:lvlText w:val=""/>
      <w:lvlJc w:val="left"/>
      <w:pPr>
        <w:ind w:left="4320" w:hanging="360"/>
      </w:pPr>
      <w:rPr>
        <w:rFonts w:ascii="Wingdings" w:hAnsi="Wingdings" w:hint="default"/>
      </w:rPr>
    </w:lvl>
    <w:lvl w:ilvl="6" w:tplc="F6BC500A" w:tentative="1">
      <w:start w:val="1"/>
      <w:numFmt w:val="bullet"/>
      <w:lvlText w:val=""/>
      <w:lvlJc w:val="left"/>
      <w:pPr>
        <w:ind w:left="5040" w:hanging="360"/>
      </w:pPr>
      <w:rPr>
        <w:rFonts w:ascii="Symbol" w:hAnsi="Symbol" w:hint="default"/>
      </w:rPr>
    </w:lvl>
    <w:lvl w:ilvl="7" w:tplc="1E564026" w:tentative="1">
      <w:start w:val="1"/>
      <w:numFmt w:val="bullet"/>
      <w:lvlText w:val="o"/>
      <w:lvlJc w:val="left"/>
      <w:pPr>
        <w:ind w:left="5760" w:hanging="360"/>
      </w:pPr>
      <w:rPr>
        <w:rFonts w:ascii="Courier New" w:hAnsi="Courier New" w:cs="Courier New" w:hint="default"/>
      </w:rPr>
    </w:lvl>
    <w:lvl w:ilvl="8" w:tplc="7F869E8C" w:tentative="1">
      <w:start w:val="1"/>
      <w:numFmt w:val="bullet"/>
      <w:lvlText w:val=""/>
      <w:lvlJc w:val="left"/>
      <w:pPr>
        <w:ind w:left="6480" w:hanging="360"/>
      </w:pPr>
      <w:rPr>
        <w:rFonts w:ascii="Wingdings" w:hAnsi="Wingdings" w:hint="default"/>
      </w:rPr>
    </w:lvl>
  </w:abstractNum>
  <w:abstractNum w:abstractNumId="9" w15:restartNumberingAfterBreak="0">
    <w:nsid w:val="231A50B3"/>
    <w:multiLevelType w:val="hybridMultilevel"/>
    <w:tmpl w:val="2570ACBA"/>
    <w:lvl w:ilvl="0" w:tplc="4F246A6E">
      <w:start w:val="1"/>
      <w:numFmt w:val="bullet"/>
      <w:lvlText w:val=""/>
      <w:lvlJc w:val="left"/>
      <w:pPr>
        <w:tabs>
          <w:tab w:val="num" w:pos="644"/>
        </w:tabs>
        <w:ind w:left="644" w:hanging="360"/>
      </w:pPr>
      <w:rPr>
        <w:rFonts w:ascii="Symbol" w:hAnsi="Symbol" w:hint="default"/>
        <w:color w:val="auto"/>
      </w:rPr>
    </w:lvl>
    <w:lvl w:ilvl="1" w:tplc="90DE0088" w:tentative="1">
      <w:start w:val="1"/>
      <w:numFmt w:val="bullet"/>
      <w:lvlText w:val="o"/>
      <w:lvlJc w:val="left"/>
      <w:pPr>
        <w:tabs>
          <w:tab w:val="num" w:pos="1440"/>
        </w:tabs>
        <w:ind w:left="1440" w:hanging="360"/>
      </w:pPr>
      <w:rPr>
        <w:rFonts w:ascii="Courier New" w:hAnsi="Courier New" w:hint="default"/>
      </w:rPr>
    </w:lvl>
    <w:lvl w:ilvl="2" w:tplc="D53AC2BA" w:tentative="1">
      <w:start w:val="1"/>
      <w:numFmt w:val="bullet"/>
      <w:lvlText w:val=""/>
      <w:lvlJc w:val="left"/>
      <w:pPr>
        <w:tabs>
          <w:tab w:val="num" w:pos="2160"/>
        </w:tabs>
        <w:ind w:left="2160" w:hanging="360"/>
      </w:pPr>
      <w:rPr>
        <w:rFonts w:ascii="Wingdings" w:hAnsi="Wingdings" w:hint="default"/>
      </w:rPr>
    </w:lvl>
    <w:lvl w:ilvl="3" w:tplc="15607B02" w:tentative="1">
      <w:start w:val="1"/>
      <w:numFmt w:val="bullet"/>
      <w:lvlText w:val=""/>
      <w:lvlJc w:val="left"/>
      <w:pPr>
        <w:tabs>
          <w:tab w:val="num" w:pos="2880"/>
        </w:tabs>
        <w:ind w:left="2880" w:hanging="360"/>
      </w:pPr>
      <w:rPr>
        <w:rFonts w:ascii="Symbol" w:hAnsi="Symbol" w:hint="default"/>
      </w:rPr>
    </w:lvl>
    <w:lvl w:ilvl="4" w:tplc="A24A9BD0" w:tentative="1">
      <w:start w:val="1"/>
      <w:numFmt w:val="bullet"/>
      <w:lvlText w:val="o"/>
      <w:lvlJc w:val="left"/>
      <w:pPr>
        <w:tabs>
          <w:tab w:val="num" w:pos="3600"/>
        </w:tabs>
        <w:ind w:left="3600" w:hanging="360"/>
      </w:pPr>
      <w:rPr>
        <w:rFonts w:ascii="Courier New" w:hAnsi="Courier New" w:hint="default"/>
      </w:rPr>
    </w:lvl>
    <w:lvl w:ilvl="5" w:tplc="FFD66B2C" w:tentative="1">
      <w:start w:val="1"/>
      <w:numFmt w:val="bullet"/>
      <w:lvlText w:val=""/>
      <w:lvlJc w:val="left"/>
      <w:pPr>
        <w:tabs>
          <w:tab w:val="num" w:pos="4320"/>
        </w:tabs>
        <w:ind w:left="4320" w:hanging="360"/>
      </w:pPr>
      <w:rPr>
        <w:rFonts w:ascii="Wingdings" w:hAnsi="Wingdings" w:hint="default"/>
      </w:rPr>
    </w:lvl>
    <w:lvl w:ilvl="6" w:tplc="F8FC9E2E" w:tentative="1">
      <w:start w:val="1"/>
      <w:numFmt w:val="bullet"/>
      <w:lvlText w:val=""/>
      <w:lvlJc w:val="left"/>
      <w:pPr>
        <w:tabs>
          <w:tab w:val="num" w:pos="5040"/>
        </w:tabs>
        <w:ind w:left="5040" w:hanging="360"/>
      </w:pPr>
      <w:rPr>
        <w:rFonts w:ascii="Symbol" w:hAnsi="Symbol" w:hint="default"/>
      </w:rPr>
    </w:lvl>
    <w:lvl w:ilvl="7" w:tplc="ECBEE660" w:tentative="1">
      <w:start w:val="1"/>
      <w:numFmt w:val="bullet"/>
      <w:lvlText w:val="o"/>
      <w:lvlJc w:val="left"/>
      <w:pPr>
        <w:tabs>
          <w:tab w:val="num" w:pos="5760"/>
        </w:tabs>
        <w:ind w:left="5760" w:hanging="360"/>
      </w:pPr>
      <w:rPr>
        <w:rFonts w:ascii="Courier New" w:hAnsi="Courier New" w:hint="default"/>
      </w:rPr>
    </w:lvl>
    <w:lvl w:ilvl="8" w:tplc="AA88CA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57940"/>
    <w:multiLevelType w:val="hybridMultilevel"/>
    <w:tmpl w:val="D6B476CA"/>
    <w:lvl w:ilvl="0" w:tplc="43EADE3A">
      <w:start w:val="1"/>
      <w:numFmt w:val="bullet"/>
      <w:lvlText w:val=""/>
      <w:lvlJc w:val="left"/>
      <w:pPr>
        <w:ind w:left="720" w:hanging="360"/>
      </w:pPr>
      <w:rPr>
        <w:rFonts w:ascii="Symbol" w:hAnsi="Symbol" w:hint="default"/>
      </w:rPr>
    </w:lvl>
    <w:lvl w:ilvl="1" w:tplc="E0106F56">
      <w:start w:val="1"/>
      <w:numFmt w:val="bullet"/>
      <w:lvlText w:val="o"/>
      <w:lvlJc w:val="left"/>
      <w:pPr>
        <w:ind w:left="1440" w:hanging="360"/>
      </w:pPr>
      <w:rPr>
        <w:rFonts w:ascii="Courier New" w:hAnsi="Courier New" w:cs="Courier New" w:hint="default"/>
      </w:rPr>
    </w:lvl>
    <w:lvl w:ilvl="2" w:tplc="AC245654" w:tentative="1">
      <w:start w:val="1"/>
      <w:numFmt w:val="bullet"/>
      <w:lvlText w:val=""/>
      <w:lvlJc w:val="left"/>
      <w:pPr>
        <w:ind w:left="2160" w:hanging="360"/>
      </w:pPr>
      <w:rPr>
        <w:rFonts w:ascii="Wingdings" w:hAnsi="Wingdings" w:hint="default"/>
      </w:rPr>
    </w:lvl>
    <w:lvl w:ilvl="3" w:tplc="416E8B40" w:tentative="1">
      <w:start w:val="1"/>
      <w:numFmt w:val="bullet"/>
      <w:lvlText w:val=""/>
      <w:lvlJc w:val="left"/>
      <w:pPr>
        <w:ind w:left="2880" w:hanging="360"/>
      </w:pPr>
      <w:rPr>
        <w:rFonts w:ascii="Symbol" w:hAnsi="Symbol" w:hint="default"/>
      </w:rPr>
    </w:lvl>
    <w:lvl w:ilvl="4" w:tplc="B9B86DEA" w:tentative="1">
      <w:start w:val="1"/>
      <w:numFmt w:val="bullet"/>
      <w:lvlText w:val="o"/>
      <w:lvlJc w:val="left"/>
      <w:pPr>
        <w:ind w:left="3600" w:hanging="360"/>
      </w:pPr>
      <w:rPr>
        <w:rFonts w:ascii="Courier New" w:hAnsi="Courier New" w:cs="Courier New" w:hint="default"/>
      </w:rPr>
    </w:lvl>
    <w:lvl w:ilvl="5" w:tplc="4A68CB2A" w:tentative="1">
      <w:start w:val="1"/>
      <w:numFmt w:val="bullet"/>
      <w:lvlText w:val=""/>
      <w:lvlJc w:val="left"/>
      <w:pPr>
        <w:ind w:left="4320" w:hanging="360"/>
      </w:pPr>
      <w:rPr>
        <w:rFonts w:ascii="Wingdings" w:hAnsi="Wingdings" w:hint="default"/>
      </w:rPr>
    </w:lvl>
    <w:lvl w:ilvl="6" w:tplc="A4FE35F0" w:tentative="1">
      <w:start w:val="1"/>
      <w:numFmt w:val="bullet"/>
      <w:lvlText w:val=""/>
      <w:lvlJc w:val="left"/>
      <w:pPr>
        <w:ind w:left="5040" w:hanging="360"/>
      </w:pPr>
      <w:rPr>
        <w:rFonts w:ascii="Symbol" w:hAnsi="Symbol" w:hint="default"/>
      </w:rPr>
    </w:lvl>
    <w:lvl w:ilvl="7" w:tplc="BB924624" w:tentative="1">
      <w:start w:val="1"/>
      <w:numFmt w:val="bullet"/>
      <w:lvlText w:val="o"/>
      <w:lvlJc w:val="left"/>
      <w:pPr>
        <w:ind w:left="5760" w:hanging="360"/>
      </w:pPr>
      <w:rPr>
        <w:rFonts w:ascii="Courier New" w:hAnsi="Courier New" w:cs="Courier New" w:hint="default"/>
      </w:rPr>
    </w:lvl>
    <w:lvl w:ilvl="8" w:tplc="262267DA" w:tentative="1">
      <w:start w:val="1"/>
      <w:numFmt w:val="bullet"/>
      <w:lvlText w:val=""/>
      <w:lvlJc w:val="left"/>
      <w:pPr>
        <w:ind w:left="6480" w:hanging="360"/>
      </w:pPr>
      <w:rPr>
        <w:rFonts w:ascii="Wingdings" w:hAnsi="Wingdings" w:hint="default"/>
      </w:rPr>
    </w:lvl>
  </w:abstractNum>
  <w:abstractNum w:abstractNumId="11"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9E724C2"/>
    <w:multiLevelType w:val="hybridMultilevel"/>
    <w:tmpl w:val="9FD2D76C"/>
    <w:lvl w:ilvl="0" w:tplc="BF2C73EC">
      <w:start w:val="1"/>
      <w:numFmt w:val="lowerLetter"/>
      <w:lvlText w:val="%1)"/>
      <w:lvlJc w:val="left"/>
      <w:pPr>
        <w:ind w:left="720" w:hanging="360"/>
      </w:pPr>
      <w:rPr>
        <w:rFonts w:cs="Times New Roman" w:hint="default"/>
      </w:rPr>
    </w:lvl>
    <w:lvl w:ilvl="1" w:tplc="A1A01720">
      <w:start w:val="1"/>
      <w:numFmt w:val="lowerLetter"/>
      <w:lvlText w:val="(%2)"/>
      <w:lvlJc w:val="left"/>
      <w:pPr>
        <w:ind w:left="1545" w:hanging="465"/>
      </w:pPr>
      <w:rPr>
        <w:rFonts w:hint="default"/>
      </w:rPr>
    </w:lvl>
    <w:lvl w:ilvl="2" w:tplc="9EDAA7DC" w:tentative="1">
      <w:start w:val="1"/>
      <w:numFmt w:val="lowerRoman"/>
      <w:lvlText w:val="%3."/>
      <w:lvlJc w:val="right"/>
      <w:pPr>
        <w:ind w:left="2160" w:hanging="180"/>
      </w:pPr>
      <w:rPr>
        <w:rFonts w:cs="Times New Roman"/>
      </w:rPr>
    </w:lvl>
    <w:lvl w:ilvl="3" w:tplc="383E1F1A" w:tentative="1">
      <w:start w:val="1"/>
      <w:numFmt w:val="decimal"/>
      <w:lvlText w:val="%4."/>
      <w:lvlJc w:val="left"/>
      <w:pPr>
        <w:ind w:left="2880" w:hanging="360"/>
      </w:pPr>
      <w:rPr>
        <w:rFonts w:cs="Times New Roman"/>
      </w:rPr>
    </w:lvl>
    <w:lvl w:ilvl="4" w:tplc="A912AC32" w:tentative="1">
      <w:start w:val="1"/>
      <w:numFmt w:val="lowerLetter"/>
      <w:lvlText w:val="%5."/>
      <w:lvlJc w:val="left"/>
      <w:pPr>
        <w:ind w:left="3600" w:hanging="360"/>
      </w:pPr>
      <w:rPr>
        <w:rFonts w:cs="Times New Roman"/>
      </w:rPr>
    </w:lvl>
    <w:lvl w:ilvl="5" w:tplc="972CE87E" w:tentative="1">
      <w:start w:val="1"/>
      <w:numFmt w:val="lowerRoman"/>
      <w:lvlText w:val="%6."/>
      <w:lvlJc w:val="right"/>
      <w:pPr>
        <w:ind w:left="4320" w:hanging="180"/>
      </w:pPr>
      <w:rPr>
        <w:rFonts w:cs="Times New Roman"/>
      </w:rPr>
    </w:lvl>
    <w:lvl w:ilvl="6" w:tplc="BFDAA62A" w:tentative="1">
      <w:start w:val="1"/>
      <w:numFmt w:val="decimal"/>
      <w:lvlText w:val="%7."/>
      <w:lvlJc w:val="left"/>
      <w:pPr>
        <w:ind w:left="5040" w:hanging="360"/>
      </w:pPr>
      <w:rPr>
        <w:rFonts w:cs="Times New Roman"/>
      </w:rPr>
    </w:lvl>
    <w:lvl w:ilvl="7" w:tplc="2A3804C4" w:tentative="1">
      <w:start w:val="1"/>
      <w:numFmt w:val="lowerLetter"/>
      <w:lvlText w:val="%8."/>
      <w:lvlJc w:val="left"/>
      <w:pPr>
        <w:ind w:left="5760" w:hanging="360"/>
      </w:pPr>
      <w:rPr>
        <w:rFonts w:cs="Times New Roman"/>
      </w:rPr>
    </w:lvl>
    <w:lvl w:ilvl="8" w:tplc="30106288" w:tentative="1">
      <w:start w:val="1"/>
      <w:numFmt w:val="lowerRoman"/>
      <w:lvlText w:val="%9."/>
      <w:lvlJc w:val="right"/>
      <w:pPr>
        <w:ind w:left="6480" w:hanging="180"/>
      </w:pPr>
      <w:rPr>
        <w:rFonts w:cs="Times New Roman"/>
      </w:rPr>
    </w:lvl>
  </w:abstractNum>
  <w:abstractNum w:abstractNumId="13" w15:restartNumberingAfterBreak="0">
    <w:nsid w:val="3AB73280"/>
    <w:multiLevelType w:val="hybridMultilevel"/>
    <w:tmpl w:val="9ABA5EE4"/>
    <w:lvl w:ilvl="0" w:tplc="B4E69360">
      <w:start w:val="1"/>
      <w:numFmt w:val="bullet"/>
      <w:lvlText w:val="-"/>
      <w:lvlJc w:val="left"/>
      <w:pPr>
        <w:ind w:left="1440" w:hanging="360"/>
      </w:pPr>
      <w:rPr>
        <w:rFonts w:ascii="Courier New" w:hAnsi="Courier New" w:hint="default"/>
      </w:rPr>
    </w:lvl>
    <w:lvl w:ilvl="1" w:tplc="45428B34" w:tentative="1">
      <w:start w:val="1"/>
      <w:numFmt w:val="bullet"/>
      <w:lvlText w:val="o"/>
      <w:lvlJc w:val="left"/>
      <w:pPr>
        <w:ind w:left="2160" w:hanging="360"/>
      </w:pPr>
      <w:rPr>
        <w:rFonts w:ascii="Courier New" w:hAnsi="Courier New" w:hint="default"/>
      </w:rPr>
    </w:lvl>
    <w:lvl w:ilvl="2" w:tplc="D2605524" w:tentative="1">
      <w:start w:val="1"/>
      <w:numFmt w:val="bullet"/>
      <w:lvlText w:val=""/>
      <w:lvlJc w:val="left"/>
      <w:pPr>
        <w:ind w:left="2880" w:hanging="360"/>
      </w:pPr>
      <w:rPr>
        <w:rFonts w:ascii="Wingdings" w:hAnsi="Wingdings" w:hint="default"/>
      </w:rPr>
    </w:lvl>
    <w:lvl w:ilvl="3" w:tplc="C310CCF4" w:tentative="1">
      <w:start w:val="1"/>
      <w:numFmt w:val="bullet"/>
      <w:lvlText w:val=""/>
      <w:lvlJc w:val="left"/>
      <w:pPr>
        <w:ind w:left="3600" w:hanging="360"/>
      </w:pPr>
      <w:rPr>
        <w:rFonts w:ascii="Symbol" w:hAnsi="Symbol" w:hint="default"/>
      </w:rPr>
    </w:lvl>
    <w:lvl w:ilvl="4" w:tplc="2664432C" w:tentative="1">
      <w:start w:val="1"/>
      <w:numFmt w:val="bullet"/>
      <w:lvlText w:val="o"/>
      <w:lvlJc w:val="left"/>
      <w:pPr>
        <w:ind w:left="4320" w:hanging="360"/>
      </w:pPr>
      <w:rPr>
        <w:rFonts w:ascii="Courier New" w:hAnsi="Courier New" w:hint="default"/>
      </w:rPr>
    </w:lvl>
    <w:lvl w:ilvl="5" w:tplc="5C2A2C54" w:tentative="1">
      <w:start w:val="1"/>
      <w:numFmt w:val="bullet"/>
      <w:lvlText w:val=""/>
      <w:lvlJc w:val="left"/>
      <w:pPr>
        <w:ind w:left="5040" w:hanging="360"/>
      </w:pPr>
      <w:rPr>
        <w:rFonts w:ascii="Wingdings" w:hAnsi="Wingdings" w:hint="default"/>
      </w:rPr>
    </w:lvl>
    <w:lvl w:ilvl="6" w:tplc="FCBA04E4" w:tentative="1">
      <w:start w:val="1"/>
      <w:numFmt w:val="bullet"/>
      <w:lvlText w:val=""/>
      <w:lvlJc w:val="left"/>
      <w:pPr>
        <w:ind w:left="5760" w:hanging="360"/>
      </w:pPr>
      <w:rPr>
        <w:rFonts w:ascii="Symbol" w:hAnsi="Symbol" w:hint="default"/>
      </w:rPr>
    </w:lvl>
    <w:lvl w:ilvl="7" w:tplc="FAAC54BE" w:tentative="1">
      <w:start w:val="1"/>
      <w:numFmt w:val="bullet"/>
      <w:lvlText w:val="o"/>
      <w:lvlJc w:val="left"/>
      <w:pPr>
        <w:ind w:left="6480" w:hanging="360"/>
      </w:pPr>
      <w:rPr>
        <w:rFonts w:ascii="Courier New" w:hAnsi="Courier New" w:hint="default"/>
      </w:rPr>
    </w:lvl>
    <w:lvl w:ilvl="8" w:tplc="97BC9F10" w:tentative="1">
      <w:start w:val="1"/>
      <w:numFmt w:val="bullet"/>
      <w:lvlText w:val=""/>
      <w:lvlJc w:val="left"/>
      <w:pPr>
        <w:ind w:left="7200" w:hanging="360"/>
      </w:pPr>
      <w:rPr>
        <w:rFonts w:ascii="Wingdings" w:hAnsi="Wingdings" w:hint="default"/>
      </w:rPr>
    </w:lvl>
  </w:abstractNum>
  <w:abstractNum w:abstractNumId="14" w15:restartNumberingAfterBreak="0">
    <w:nsid w:val="3AC71D95"/>
    <w:multiLevelType w:val="hybridMultilevel"/>
    <w:tmpl w:val="35F080EC"/>
    <w:lvl w:ilvl="0" w:tplc="821253B6">
      <w:start w:val="1"/>
      <w:numFmt w:val="bullet"/>
      <w:lvlText w:val=""/>
      <w:lvlJc w:val="left"/>
      <w:pPr>
        <w:ind w:left="720" w:hanging="360"/>
      </w:pPr>
      <w:rPr>
        <w:rFonts w:ascii="Symbol" w:hAnsi="Symbol" w:hint="default"/>
      </w:rPr>
    </w:lvl>
    <w:lvl w:ilvl="1" w:tplc="F738AB7C">
      <w:start w:val="1"/>
      <w:numFmt w:val="bullet"/>
      <w:lvlText w:val="o"/>
      <w:lvlJc w:val="left"/>
      <w:pPr>
        <w:ind w:left="1440" w:hanging="360"/>
      </w:pPr>
      <w:rPr>
        <w:rFonts w:ascii="Courier New" w:hAnsi="Courier New" w:cs="Courier New" w:hint="default"/>
      </w:rPr>
    </w:lvl>
    <w:lvl w:ilvl="2" w:tplc="4C027718" w:tentative="1">
      <w:start w:val="1"/>
      <w:numFmt w:val="bullet"/>
      <w:lvlText w:val=""/>
      <w:lvlJc w:val="left"/>
      <w:pPr>
        <w:ind w:left="2160" w:hanging="360"/>
      </w:pPr>
      <w:rPr>
        <w:rFonts w:ascii="Wingdings" w:hAnsi="Wingdings" w:hint="default"/>
      </w:rPr>
    </w:lvl>
    <w:lvl w:ilvl="3" w:tplc="47F4BB8C" w:tentative="1">
      <w:start w:val="1"/>
      <w:numFmt w:val="bullet"/>
      <w:lvlText w:val=""/>
      <w:lvlJc w:val="left"/>
      <w:pPr>
        <w:ind w:left="2880" w:hanging="360"/>
      </w:pPr>
      <w:rPr>
        <w:rFonts w:ascii="Symbol" w:hAnsi="Symbol" w:hint="default"/>
      </w:rPr>
    </w:lvl>
    <w:lvl w:ilvl="4" w:tplc="994A51CC" w:tentative="1">
      <w:start w:val="1"/>
      <w:numFmt w:val="bullet"/>
      <w:lvlText w:val="o"/>
      <w:lvlJc w:val="left"/>
      <w:pPr>
        <w:ind w:left="3600" w:hanging="360"/>
      </w:pPr>
      <w:rPr>
        <w:rFonts w:ascii="Courier New" w:hAnsi="Courier New" w:cs="Courier New" w:hint="default"/>
      </w:rPr>
    </w:lvl>
    <w:lvl w:ilvl="5" w:tplc="7982E05C" w:tentative="1">
      <w:start w:val="1"/>
      <w:numFmt w:val="bullet"/>
      <w:lvlText w:val=""/>
      <w:lvlJc w:val="left"/>
      <w:pPr>
        <w:ind w:left="4320" w:hanging="360"/>
      </w:pPr>
      <w:rPr>
        <w:rFonts w:ascii="Wingdings" w:hAnsi="Wingdings" w:hint="default"/>
      </w:rPr>
    </w:lvl>
    <w:lvl w:ilvl="6" w:tplc="A50C51DE" w:tentative="1">
      <w:start w:val="1"/>
      <w:numFmt w:val="bullet"/>
      <w:lvlText w:val=""/>
      <w:lvlJc w:val="left"/>
      <w:pPr>
        <w:ind w:left="5040" w:hanging="360"/>
      </w:pPr>
      <w:rPr>
        <w:rFonts w:ascii="Symbol" w:hAnsi="Symbol" w:hint="default"/>
      </w:rPr>
    </w:lvl>
    <w:lvl w:ilvl="7" w:tplc="29807FCA" w:tentative="1">
      <w:start w:val="1"/>
      <w:numFmt w:val="bullet"/>
      <w:lvlText w:val="o"/>
      <w:lvlJc w:val="left"/>
      <w:pPr>
        <w:ind w:left="5760" w:hanging="360"/>
      </w:pPr>
      <w:rPr>
        <w:rFonts w:ascii="Courier New" w:hAnsi="Courier New" w:cs="Courier New" w:hint="default"/>
      </w:rPr>
    </w:lvl>
    <w:lvl w:ilvl="8" w:tplc="C8144A94" w:tentative="1">
      <w:start w:val="1"/>
      <w:numFmt w:val="bullet"/>
      <w:lvlText w:val=""/>
      <w:lvlJc w:val="left"/>
      <w:pPr>
        <w:ind w:left="6480" w:hanging="360"/>
      </w:pPr>
      <w:rPr>
        <w:rFonts w:ascii="Wingdings" w:hAnsi="Wingdings" w:hint="default"/>
      </w:rPr>
    </w:lvl>
  </w:abstractNum>
  <w:abstractNum w:abstractNumId="15" w15:restartNumberingAfterBreak="0">
    <w:nsid w:val="3EBC6A3C"/>
    <w:multiLevelType w:val="hybridMultilevel"/>
    <w:tmpl w:val="AF7465D0"/>
    <w:lvl w:ilvl="0" w:tplc="D69E270E">
      <w:start w:val="1"/>
      <w:numFmt w:val="bullet"/>
      <w:lvlText w:val=""/>
      <w:lvlJc w:val="left"/>
      <w:pPr>
        <w:ind w:left="720" w:hanging="360"/>
      </w:pPr>
      <w:rPr>
        <w:rFonts w:ascii="Symbol" w:hAnsi="Symbol" w:hint="default"/>
      </w:rPr>
    </w:lvl>
    <w:lvl w:ilvl="1" w:tplc="B62E7BD4" w:tentative="1">
      <w:start w:val="1"/>
      <w:numFmt w:val="bullet"/>
      <w:lvlText w:val="o"/>
      <w:lvlJc w:val="left"/>
      <w:pPr>
        <w:ind w:left="1440" w:hanging="360"/>
      </w:pPr>
      <w:rPr>
        <w:rFonts w:ascii="Courier New" w:hAnsi="Courier New" w:hint="default"/>
      </w:rPr>
    </w:lvl>
    <w:lvl w:ilvl="2" w:tplc="0532B360" w:tentative="1">
      <w:start w:val="1"/>
      <w:numFmt w:val="bullet"/>
      <w:lvlText w:val=""/>
      <w:lvlJc w:val="left"/>
      <w:pPr>
        <w:ind w:left="2160" w:hanging="360"/>
      </w:pPr>
      <w:rPr>
        <w:rFonts w:ascii="Wingdings" w:hAnsi="Wingdings" w:hint="default"/>
      </w:rPr>
    </w:lvl>
    <w:lvl w:ilvl="3" w:tplc="2042CF62" w:tentative="1">
      <w:start w:val="1"/>
      <w:numFmt w:val="bullet"/>
      <w:lvlText w:val=""/>
      <w:lvlJc w:val="left"/>
      <w:pPr>
        <w:ind w:left="2880" w:hanging="360"/>
      </w:pPr>
      <w:rPr>
        <w:rFonts w:ascii="Symbol" w:hAnsi="Symbol" w:hint="default"/>
      </w:rPr>
    </w:lvl>
    <w:lvl w:ilvl="4" w:tplc="5C3CF0C8" w:tentative="1">
      <w:start w:val="1"/>
      <w:numFmt w:val="bullet"/>
      <w:lvlText w:val="o"/>
      <w:lvlJc w:val="left"/>
      <w:pPr>
        <w:ind w:left="3600" w:hanging="360"/>
      </w:pPr>
      <w:rPr>
        <w:rFonts w:ascii="Courier New" w:hAnsi="Courier New" w:hint="default"/>
      </w:rPr>
    </w:lvl>
    <w:lvl w:ilvl="5" w:tplc="DE782536" w:tentative="1">
      <w:start w:val="1"/>
      <w:numFmt w:val="bullet"/>
      <w:lvlText w:val=""/>
      <w:lvlJc w:val="left"/>
      <w:pPr>
        <w:ind w:left="4320" w:hanging="360"/>
      </w:pPr>
      <w:rPr>
        <w:rFonts w:ascii="Wingdings" w:hAnsi="Wingdings" w:hint="default"/>
      </w:rPr>
    </w:lvl>
    <w:lvl w:ilvl="6" w:tplc="CA2A3262" w:tentative="1">
      <w:start w:val="1"/>
      <w:numFmt w:val="bullet"/>
      <w:lvlText w:val=""/>
      <w:lvlJc w:val="left"/>
      <w:pPr>
        <w:ind w:left="5040" w:hanging="360"/>
      </w:pPr>
      <w:rPr>
        <w:rFonts w:ascii="Symbol" w:hAnsi="Symbol" w:hint="default"/>
      </w:rPr>
    </w:lvl>
    <w:lvl w:ilvl="7" w:tplc="496403F4" w:tentative="1">
      <w:start w:val="1"/>
      <w:numFmt w:val="bullet"/>
      <w:lvlText w:val="o"/>
      <w:lvlJc w:val="left"/>
      <w:pPr>
        <w:ind w:left="5760" w:hanging="360"/>
      </w:pPr>
      <w:rPr>
        <w:rFonts w:ascii="Courier New" w:hAnsi="Courier New" w:hint="default"/>
      </w:rPr>
    </w:lvl>
    <w:lvl w:ilvl="8" w:tplc="FBCEC562" w:tentative="1">
      <w:start w:val="1"/>
      <w:numFmt w:val="bullet"/>
      <w:lvlText w:val=""/>
      <w:lvlJc w:val="left"/>
      <w:pPr>
        <w:ind w:left="6480" w:hanging="360"/>
      </w:pPr>
      <w:rPr>
        <w:rFonts w:ascii="Wingdings" w:hAnsi="Wingdings" w:hint="default"/>
      </w:rPr>
    </w:lvl>
  </w:abstractNum>
  <w:abstractNum w:abstractNumId="16" w15:restartNumberingAfterBreak="0">
    <w:nsid w:val="40CE5F6B"/>
    <w:multiLevelType w:val="hybridMultilevel"/>
    <w:tmpl w:val="0C3827D6"/>
    <w:lvl w:ilvl="0" w:tplc="FEEEA35E">
      <w:start w:val="1"/>
      <w:numFmt w:val="lowerLetter"/>
      <w:lvlText w:val="%1)"/>
      <w:lvlJc w:val="left"/>
      <w:pPr>
        <w:ind w:left="720" w:hanging="360"/>
      </w:pPr>
      <w:rPr>
        <w:rFonts w:cs="Times New Roman" w:hint="default"/>
      </w:rPr>
    </w:lvl>
    <w:lvl w:ilvl="1" w:tplc="BD46ABC0" w:tentative="1">
      <w:start w:val="1"/>
      <w:numFmt w:val="lowerLetter"/>
      <w:lvlText w:val="%2."/>
      <w:lvlJc w:val="left"/>
      <w:pPr>
        <w:ind w:left="1440" w:hanging="360"/>
      </w:pPr>
      <w:rPr>
        <w:rFonts w:cs="Times New Roman"/>
      </w:rPr>
    </w:lvl>
    <w:lvl w:ilvl="2" w:tplc="5D18F06E" w:tentative="1">
      <w:start w:val="1"/>
      <w:numFmt w:val="lowerRoman"/>
      <w:lvlText w:val="%3."/>
      <w:lvlJc w:val="right"/>
      <w:pPr>
        <w:ind w:left="2160" w:hanging="180"/>
      </w:pPr>
      <w:rPr>
        <w:rFonts w:cs="Times New Roman"/>
      </w:rPr>
    </w:lvl>
    <w:lvl w:ilvl="3" w:tplc="610A3734" w:tentative="1">
      <w:start w:val="1"/>
      <w:numFmt w:val="decimal"/>
      <w:lvlText w:val="%4."/>
      <w:lvlJc w:val="left"/>
      <w:pPr>
        <w:ind w:left="2880" w:hanging="360"/>
      </w:pPr>
      <w:rPr>
        <w:rFonts w:cs="Times New Roman"/>
      </w:rPr>
    </w:lvl>
    <w:lvl w:ilvl="4" w:tplc="467C5140" w:tentative="1">
      <w:start w:val="1"/>
      <w:numFmt w:val="lowerLetter"/>
      <w:lvlText w:val="%5."/>
      <w:lvlJc w:val="left"/>
      <w:pPr>
        <w:ind w:left="3600" w:hanging="360"/>
      </w:pPr>
      <w:rPr>
        <w:rFonts w:cs="Times New Roman"/>
      </w:rPr>
    </w:lvl>
    <w:lvl w:ilvl="5" w:tplc="53B01138" w:tentative="1">
      <w:start w:val="1"/>
      <w:numFmt w:val="lowerRoman"/>
      <w:lvlText w:val="%6."/>
      <w:lvlJc w:val="right"/>
      <w:pPr>
        <w:ind w:left="4320" w:hanging="180"/>
      </w:pPr>
      <w:rPr>
        <w:rFonts w:cs="Times New Roman"/>
      </w:rPr>
    </w:lvl>
    <w:lvl w:ilvl="6" w:tplc="FC7A6FB4" w:tentative="1">
      <w:start w:val="1"/>
      <w:numFmt w:val="decimal"/>
      <w:lvlText w:val="%7."/>
      <w:lvlJc w:val="left"/>
      <w:pPr>
        <w:ind w:left="5040" w:hanging="360"/>
      </w:pPr>
      <w:rPr>
        <w:rFonts w:cs="Times New Roman"/>
      </w:rPr>
    </w:lvl>
    <w:lvl w:ilvl="7" w:tplc="EE224224" w:tentative="1">
      <w:start w:val="1"/>
      <w:numFmt w:val="lowerLetter"/>
      <w:lvlText w:val="%8."/>
      <w:lvlJc w:val="left"/>
      <w:pPr>
        <w:ind w:left="5760" w:hanging="360"/>
      </w:pPr>
      <w:rPr>
        <w:rFonts w:cs="Times New Roman"/>
      </w:rPr>
    </w:lvl>
    <w:lvl w:ilvl="8" w:tplc="D0664FD4" w:tentative="1">
      <w:start w:val="1"/>
      <w:numFmt w:val="lowerRoman"/>
      <w:lvlText w:val="%9."/>
      <w:lvlJc w:val="right"/>
      <w:pPr>
        <w:ind w:left="6480" w:hanging="180"/>
      </w:pPr>
      <w:rPr>
        <w:rFonts w:cs="Times New Roman"/>
      </w:rPr>
    </w:lvl>
  </w:abstractNum>
  <w:abstractNum w:abstractNumId="17" w15:restartNumberingAfterBreak="0">
    <w:nsid w:val="47FB296F"/>
    <w:multiLevelType w:val="hybridMultilevel"/>
    <w:tmpl w:val="A6DA90F0"/>
    <w:lvl w:ilvl="0" w:tplc="84D0AC9E">
      <w:start w:val="1"/>
      <w:numFmt w:val="bullet"/>
      <w:lvlText w:val=""/>
      <w:lvlJc w:val="left"/>
      <w:pPr>
        <w:ind w:left="720" w:hanging="360"/>
      </w:pPr>
      <w:rPr>
        <w:rFonts w:ascii="Symbol" w:hAnsi="Symbol" w:hint="default"/>
      </w:rPr>
    </w:lvl>
    <w:lvl w:ilvl="1" w:tplc="CD2A690E">
      <w:start w:val="1"/>
      <w:numFmt w:val="bullet"/>
      <w:lvlText w:val="o"/>
      <w:lvlJc w:val="left"/>
      <w:pPr>
        <w:ind w:left="1440" w:hanging="360"/>
      </w:pPr>
      <w:rPr>
        <w:rFonts w:ascii="Courier New" w:hAnsi="Courier New" w:cs="Courier New" w:hint="default"/>
      </w:rPr>
    </w:lvl>
    <w:lvl w:ilvl="2" w:tplc="C6C2A9DA" w:tentative="1">
      <w:start w:val="1"/>
      <w:numFmt w:val="bullet"/>
      <w:lvlText w:val=""/>
      <w:lvlJc w:val="left"/>
      <w:pPr>
        <w:ind w:left="2160" w:hanging="360"/>
      </w:pPr>
      <w:rPr>
        <w:rFonts w:ascii="Wingdings" w:hAnsi="Wingdings" w:hint="default"/>
      </w:rPr>
    </w:lvl>
    <w:lvl w:ilvl="3" w:tplc="B776B6C0" w:tentative="1">
      <w:start w:val="1"/>
      <w:numFmt w:val="bullet"/>
      <w:lvlText w:val=""/>
      <w:lvlJc w:val="left"/>
      <w:pPr>
        <w:ind w:left="2880" w:hanging="360"/>
      </w:pPr>
      <w:rPr>
        <w:rFonts w:ascii="Symbol" w:hAnsi="Symbol" w:hint="default"/>
      </w:rPr>
    </w:lvl>
    <w:lvl w:ilvl="4" w:tplc="5C7A1AFE" w:tentative="1">
      <w:start w:val="1"/>
      <w:numFmt w:val="bullet"/>
      <w:lvlText w:val="o"/>
      <w:lvlJc w:val="left"/>
      <w:pPr>
        <w:ind w:left="3600" w:hanging="360"/>
      </w:pPr>
      <w:rPr>
        <w:rFonts w:ascii="Courier New" w:hAnsi="Courier New" w:cs="Courier New" w:hint="default"/>
      </w:rPr>
    </w:lvl>
    <w:lvl w:ilvl="5" w:tplc="CA2EE268" w:tentative="1">
      <w:start w:val="1"/>
      <w:numFmt w:val="bullet"/>
      <w:lvlText w:val=""/>
      <w:lvlJc w:val="left"/>
      <w:pPr>
        <w:ind w:left="4320" w:hanging="360"/>
      </w:pPr>
      <w:rPr>
        <w:rFonts w:ascii="Wingdings" w:hAnsi="Wingdings" w:hint="default"/>
      </w:rPr>
    </w:lvl>
    <w:lvl w:ilvl="6" w:tplc="5B924C4A" w:tentative="1">
      <w:start w:val="1"/>
      <w:numFmt w:val="bullet"/>
      <w:lvlText w:val=""/>
      <w:lvlJc w:val="left"/>
      <w:pPr>
        <w:ind w:left="5040" w:hanging="360"/>
      </w:pPr>
      <w:rPr>
        <w:rFonts w:ascii="Symbol" w:hAnsi="Symbol" w:hint="default"/>
      </w:rPr>
    </w:lvl>
    <w:lvl w:ilvl="7" w:tplc="2B12DB56" w:tentative="1">
      <w:start w:val="1"/>
      <w:numFmt w:val="bullet"/>
      <w:lvlText w:val="o"/>
      <w:lvlJc w:val="left"/>
      <w:pPr>
        <w:ind w:left="5760" w:hanging="360"/>
      </w:pPr>
      <w:rPr>
        <w:rFonts w:ascii="Courier New" w:hAnsi="Courier New" w:cs="Courier New" w:hint="default"/>
      </w:rPr>
    </w:lvl>
    <w:lvl w:ilvl="8" w:tplc="01627DEC" w:tentative="1">
      <w:start w:val="1"/>
      <w:numFmt w:val="bullet"/>
      <w:lvlText w:val=""/>
      <w:lvlJc w:val="left"/>
      <w:pPr>
        <w:ind w:left="6480" w:hanging="360"/>
      </w:pPr>
      <w:rPr>
        <w:rFonts w:ascii="Wingdings" w:hAnsi="Wingdings" w:hint="default"/>
      </w:rPr>
    </w:lvl>
  </w:abstractNum>
  <w:abstractNum w:abstractNumId="18" w15:restartNumberingAfterBreak="0">
    <w:nsid w:val="4D5E50A4"/>
    <w:multiLevelType w:val="hybridMultilevel"/>
    <w:tmpl w:val="ECB8CEA0"/>
    <w:lvl w:ilvl="0" w:tplc="6EC4D5D6">
      <w:start w:val="1"/>
      <w:numFmt w:val="bullet"/>
      <w:lvlText w:val=""/>
      <w:lvlJc w:val="left"/>
      <w:pPr>
        <w:ind w:left="1800" w:hanging="360"/>
      </w:pPr>
      <w:rPr>
        <w:rFonts w:ascii="Symbol" w:hAnsi="Symbol" w:hint="default"/>
      </w:rPr>
    </w:lvl>
    <w:lvl w:ilvl="1" w:tplc="0884002A" w:tentative="1">
      <w:start w:val="1"/>
      <w:numFmt w:val="bullet"/>
      <w:lvlText w:val="o"/>
      <w:lvlJc w:val="left"/>
      <w:pPr>
        <w:ind w:left="2520" w:hanging="360"/>
      </w:pPr>
      <w:rPr>
        <w:rFonts w:ascii="Courier New" w:hAnsi="Courier New" w:cs="Courier New" w:hint="default"/>
      </w:rPr>
    </w:lvl>
    <w:lvl w:ilvl="2" w:tplc="A6BAB010" w:tentative="1">
      <w:start w:val="1"/>
      <w:numFmt w:val="bullet"/>
      <w:lvlText w:val=""/>
      <w:lvlJc w:val="left"/>
      <w:pPr>
        <w:ind w:left="3240" w:hanging="360"/>
      </w:pPr>
      <w:rPr>
        <w:rFonts w:ascii="Wingdings" w:hAnsi="Wingdings" w:hint="default"/>
      </w:rPr>
    </w:lvl>
    <w:lvl w:ilvl="3" w:tplc="056A085A" w:tentative="1">
      <w:start w:val="1"/>
      <w:numFmt w:val="bullet"/>
      <w:lvlText w:val=""/>
      <w:lvlJc w:val="left"/>
      <w:pPr>
        <w:ind w:left="3960" w:hanging="360"/>
      </w:pPr>
      <w:rPr>
        <w:rFonts w:ascii="Symbol" w:hAnsi="Symbol" w:hint="default"/>
      </w:rPr>
    </w:lvl>
    <w:lvl w:ilvl="4" w:tplc="B6F4530C" w:tentative="1">
      <w:start w:val="1"/>
      <w:numFmt w:val="bullet"/>
      <w:lvlText w:val="o"/>
      <w:lvlJc w:val="left"/>
      <w:pPr>
        <w:ind w:left="4680" w:hanging="360"/>
      </w:pPr>
      <w:rPr>
        <w:rFonts w:ascii="Courier New" w:hAnsi="Courier New" w:cs="Courier New" w:hint="default"/>
      </w:rPr>
    </w:lvl>
    <w:lvl w:ilvl="5" w:tplc="5832D28E" w:tentative="1">
      <w:start w:val="1"/>
      <w:numFmt w:val="bullet"/>
      <w:lvlText w:val=""/>
      <w:lvlJc w:val="left"/>
      <w:pPr>
        <w:ind w:left="5400" w:hanging="360"/>
      </w:pPr>
      <w:rPr>
        <w:rFonts w:ascii="Wingdings" w:hAnsi="Wingdings" w:hint="default"/>
      </w:rPr>
    </w:lvl>
    <w:lvl w:ilvl="6" w:tplc="1BE208DA" w:tentative="1">
      <w:start w:val="1"/>
      <w:numFmt w:val="bullet"/>
      <w:lvlText w:val=""/>
      <w:lvlJc w:val="left"/>
      <w:pPr>
        <w:ind w:left="6120" w:hanging="360"/>
      </w:pPr>
      <w:rPr>
        <w:rFonts w:ascii="Symbol" w:hAnsi="Symbol" w:hint="default"/>
      </w:rPr>
    </w:lvl>
    <w:lvl w:ilvl="7" w:tplc="001A3CCE" w:tentative="1">
      <w:start w:val="1"/>
      <w:numFmt w:val="bullet"/>
      <w:lvlText w:val="o"/>
      <w:lvlJc w:val="left"/>
      <w:pPr>
        <w:ind w:left="6840" w:hanging="360"/>
      </w:pPr>
      <w:rPr>
        <w:rFonts w:ascii="Courier New" w:hAnsi="Courier New" w:cs="Courier New" w:hint="default"/>
      </w:rPr>
    </w:lvl>
    <w:lvl w:ilvl="8" w:tplc="1B0E2746" w:tentative="1">
      <w:start w:val="1"/>
      <w:numFmt w:val="bullet"/>
      <w:lvlText w:val=""/>
      <w:lvlJc w:val="left"/>
      <w:pPr>
        <w:ind w:left="7560" w:hanging="360"/>
      </w:pPr>
      <w:rPr>
        <w:rFonts w:ascii="Wingdings" w:hAnsi="Wingdings" w:hint="default"/>
      </w:rPr>
    </w:lvl>
  </w:abstractNum>
  <w:abstractNum w:abstractNumId="19" w15:restartNumberingAfterBreak="0">
    <w:nsid w:val="53AA6FBD"/>
    <w:multiLevelType w:val="hybridMultilevel"/>
    <w:tmpl w:val="E75A2E94"/>
    <w:lvl w:ilvl="0" w:tplc="B82C13A8">
      <w:start w:val="1"/>
      <w:numFmt w:val="bullet"/>
      <w:lvlText w:val=""/>
      <w:lvlJc w:val="left"/>
      <w:pPr>
        <w:ind w:left="644" w:hanging="360"/>
      </w:pPr>
      <w:rPr>
        <w:rFonts w:ascii="Symbol" w:hAnsi="Symbol" w:hint="default"/>
      </w:rPr>
    </w:lvl>
    <w:lvl w:ilvl="1" w:tplc="8B6875DA" w:tentative="1">
      <w:start w:val="1"/>
      <w:numFmt w:val="bullet"/>
      <w:lvlText w:val="o"/>
      <w:lvlJc w:val="left"/>
      <w:pPr>
        <w:ind w:left="1364" w:hanging="360"/>
      </w:pPr>
      <w:rPr>
        <w:rFonts w:ascii="Courier New" w:hAnsi="Courier New" w:hint="default"/>
      </w:rPr>
    </w:lvl>
    <w:lvl w:ilvl="2" w:tplc="B52CDDA8" w:tentative="1">
      <w:start w:val="1"/>
      <w:numFmt w:val="bullet"/>
      <w:lvlText w:val=""/>
      <w:lvlJc w:val="left"/>
      <w:pPr>
        <w:ind w:left="2084" w:hanging="360"/>
      </w:pPr>
      <w:rPr>
        <w:rFonts w:ascii="Wingdings" w:hAnsi="Wingdings" w:hint="default"/>
      </w:rPr>
    </w:lvl>
    <w:lvl w:ilvl="3" w:tplc="149E6EA6" w:tentative="1">
      <w:start w:val="1"/>
      <w:numFmt w:val="bullet"/>
      <w:lvlText w:val=""/>
      <w:lvlJc w:val="left"/>
      <w:pPr>
        <w:ind w:left="2804" w:hanging="360"/>
      </w:pPr>
      <w:rPr>
        <w:rFonts w:ascii="Symbol" w:hAnsi="Symbol" w:hint="default"/>
      </w:rPr>
    </w:lvl>
    <w:lvl w:ilvl="4" w:tplc="66AADFD8" w:tentative="1">
      <w:start w:val="1"/>
      <w:numFmt w:val="bullet"/>
      <w:lvlText w:val="o"/>
      <w:lvlJc w:val="left"/>
      <w:pPr>
        <w:ind w:left="3524" w:hanging="360"/>
      </w:pPr>
      <w:rPr>
        <w:rFonts w:ascii="Courier New" w:hAnsi="Courier New" w:hint="default"/>
      </w:rPr>
    </w:lvl>
    <w:lvl w:ilvl="5" w:tplc="0E701D2C" w:tentative="1">
      <w:start w:val="1"/>
      <w:numFmt w:val="bullet"/>
      <w:lvlText w:val=""/>
      <w:lvlJc w:val="left"/>
      <w:pPr>
        <w:ind w:left="4244" w:hanging="360"/>
      </w:pPr>
      <w:rPr>
        <w:rFonts w:ascii="Wingdings" w:hAnsi="Wingdings" w:hint="default"/>
      </w:rPr>
    </w:lvl>
    <w:lvl w:ilvl="6" w:tplc="6C9ADD2E" w:tentative="1">
      <w:start w:val="1"/>
      <w:numFmt w:val="bullet"/>
      <w:lvlText w:val=""/>
      <w:lvlJc w:val="left"/>
      <w:pPr>
        <w:ind w:left="4964" w:hanging="360"/>
      </w:pPr>
      <w:rPr>
        <w:rFonts w:ascii="Symbol" w:hAnsi="Symbol" w:hint="default"/>
      </w:rPr>
    </w:lvl>
    <w:lvl w:ilvl="7" w:tplc="A7D4E406" w:tentative="1">
      <w:start w:val="1"/>
      <w:numFmt w:val="bullet"/>
      <w:lvlText w:val="o"/>
      <w:lvlJc w:val="left"/>
      <w:pPr>
        <w:ind w:left="5684" w:hanging="360"/>
      </w:pPr>
      <w:rPr>
        <w:rFonts w:ascii="Courier New" w:hAnsi="Courier New" w:hint="default"/>
      </w:rPr>
    </w:lvl>
    <w:lvl w:ilvl="8" w:tplc="4322C8E6" w:tentative="1">
      <w:start w:val="1"/>
      <w:numFmt w:val="bullet"/>
      <w:lvlText w:val=""/>
      <w:lvlJc w:val="left"/>
      <w:pPr>
        <w:ind w:left="6404" w:hanging="360"/>
      </w:pPr>
      <w:rPr>
        <w:rFonts w:ascii="Wingdings" w:hAnsi="Wingdings" w:hint="default"/>
      </w:rPr>
    </w:lvl>
  </w:abstractNum>
  <w:abstractNum w:abstractNumId="20" w15:restartNumberingAfterBreak="0">
    <w:nsid w:val="53E37A36"/>
    <w:multiLevelType w:val="hybridMultilevel"/>
    <w:tmpl w:val="937A2D04"/>
    <w:lvl w:ilvl="0" w:tplc="8E0E28C4">
      <w:start w:val="1"/>
      <w:numFmt w:val="decimal"/>
      <w:lvlText w:val="%1."/>
      <w:lvlJc w:val="left"/>
      <w:pPr>
        <w:ind w:left="720" w:hanging="360"/>
      </w:pPr>
      <w:rPr>
        <w:rFonts w:hint="default"/>
      </w:rPr>
    </w:lvl>
    <w:lvl w:ilvl="1" w:tplc="4C12B0DA" w:tentative="1">
      <w:start w:val="1"/>
      <w:numFmt w:val="bullet"/>
      <w:lvlText w:val="o"/>
      <w:lvlJc w:val="left"/>
      <w:pPr>
        <w:ind w:left="1440" w:hanging="360"/>
      </w:pPr>
      <w:rPr>
        <w:rFonts w:ascii="Courier New" w:hAnsi="Courier New" w:hint="default"/>
      </w:rPr>
    </w:lvl>
    <w:lvl w:ilvl="2" w:tplc="0F76791A" w:tentative="1">
      <w:start w:val="1"/>
      <w:numFmt w:val="bullet"/>
      <w:lvlText w:val=""/>
      <w:lvlJc w:val="left"/>
      <w:pPr>
        <w:ind w:left="2160" w:hanging="360"/>
      </w:pPr>
      <w:rPr>
        <w:rFonts w:ascii="Wingdings" w:hAnsi="Wingdings" w:hint="default"/>
      </w:rPr>
    </w:lvl>
    <w:lvl w:ilvl="3" w:tplc="5380B4AE" w:tentative="1">
      <w:start w:val="1"/>
      <w:numFmt w:val="bullet"/>
      <w:lvlText w:val=""/>
      <w:lvlJc w:val="left"/>
      <w:pPr>
        <w:ind w:left="2880" w:hanging="360"/>
      </w:pPr>
      <w:rPr>
        <w:rFonts w:ascii="Symbol" w:hAnsi="Symbol" w:hint="default"/>
      </w:rPr>
    </w:lvl>
    <w:lvl w:ilvl="4" w:tplc="196495EC" w:tentative="1">
      <w:start w:val="1"/>
      <w:numFmt w:val="bullet"/>
      <w:lvlText w:val="o"/>
      <w:lvlJc w:val="left"/>
      <w:pPr>
        <w:ind w:left="3600" w:hanging="360"/>
      </w:pPr>
      <w:rPr>
        <w:rFonts w:ascii="Courier New" w:hAnsi="Courier New" w:hint="default"/>
      </w:rPr>
    </w:lvl>
    <w:lvl w:ilvl="5" w:tplc="E8D6EF34" w:tentative="1">
      <w:start w:val="1"/>
      <w:numFmt w:val="bullet"/>
      <w:lvlText w:val=""/>
      <w:lvlJc w:val="left"/>
      <w:pPr>
        <w:ind w:left="4320" w:hanging="360"/>
      </w:pPr>
      <w:rPr>
        <w:rFonts w:ascii="Wingdings" w:hAnsi="Wingdings" w:hint="default"/>
      </w:rPr>
    </w:lvl>
    <w:lvl w:ilvl="6" w:tplc="3356CDF8" w:tentative="1">
      <w:start w:val="1"/>
      <w:numFmt w:val="bullet"/>
      <w:lvlText w:val=""/>
      <w:lvlJc w:val="left"/>
      <w:pPr>
        <w:ind w:left="5040" w:hanging="360"/>
      </w:pPr>
      <w:rPr>
        <w:rFonts w:ascii="Symbol" w:hAnsi="Symbol" w:hint="default"/>
      </w:rPr>
    </w:lvl>
    <w:lvl w:ilvl="7" w:tplc="28F83558" w:tentative="1">
      <w:start w:val="1"/>
      <w:numFmt w:val="bullet"/>
      <w:lvlText w:val="o"/>
      <w:lvlJc w:val="left"/>
      <w:pPr>
        <w:ind w:left="5760" w:hanging="360"/>
      </w:pPr>
      <w:rPr>
        <w:rFonts w:ascii="Courier New" w:hAnsi="Courier New" w:hint="default"/>
      </w:rPr>
    </w:lvl>
    <w:lvl w:ilvl="8" w:tplc="C3008288" w:tentative="1">
      <w:start w:val="1"/>
      <w:numFmt w:val="bullet"/>
      <w:lvlText w:val=""/>
      <w:lvlJc w:val="left"/>
      <w:pPr>
        <w:ind w:left="6480" w:hanging="360"/>
      </w:pPr>
      <w:rPr>
        <w:rFonts w:ascii="Wingdings" w:hAnsi="Wingdings" w:hint="default"/>
      </w:rPr>
    </w:lvl>
  </w:abstractNum>
  <w:abstractNum w:abstractNumId="21" w15:restartNumberingAfterBreak="0">
    <w:nsid w:val="55277BC9"/>
    <w:multiLevelType w:val="hybridMultilevel"/>
    <w:tmpl w:val="26120C6C"/>
    <w:lvl w:ilvl="0" w:tplc="FD6493CC">
      <w:start w:val="1"/>
      <w:numFmt w:val="bullet"/>
      <w:lvlText w:val=""/>
      <w:lvlJc w:val="left"/>
      <w:pPr>
        <w:ind w:left="720" w:hanging="360"/>
      </w:pPr>
      <w:rPr>
        <w:rFonts w:ascii="Symbol" w:hAnsi="Symbol" w:hint="default"/>
      </w:rPr>
    </w:lvl>
    <w:lvl w:ilvl="1" w:tplc="71B472C4" w:tentative="1">
      <w:start w:val="1"/>
      <w:numFmt w:val="bullet"/>
      <w:lvlText w:val="o"/>
      <w:lvlJc w:val="left"/>
      <w:pPr>
        <w:ind w:left="1440" w:hanging="360"/>
      </w:pPr>
      <w:rPr>
        <w:rFonts w:ascii="Courier New" w:hAnsi="Courier New" w:cs="Courier New" w:hint="default"/>
      </w:rPr>
    </w:lvl>
    <w:lvl w:ilvl="2" w:tplc="47DC284C" w:tentative="1">
      <w:start w:val="1"/>
      <w:numFmt w:val="bullet"/>
      <w:lvlText w:val=""/>
      <w:lvlJc w:val="left"/>
      <w:pPr>
        <w:ind w:left="2160" w:hanging="360"/>
      </w:pPr>
      <w:rPr>
        <w:rFonts w:ascii="Wingdings" w:hAnsi="Wingdings" w:hint="default"/>
      </w:rPr>
    </w:lvl>
    <w:lvl w:ilvl="3" w:tplc="469AEAB2" w:tentative="1">
      <w:start w:val="1"/>
      <w:numFmt w:val="bullet"/>
      <w:lvlText w:val=""/>
      <w:lvlJc w:val="left"/>
      <w:pPr>
        <w:ind w:left="2880" w:hanging="360"/>
      </w:pPr>
      <w:rPr>
        <w:rFonts w:ascii="Symbol" w:hAnsi="Symbol" w:hint="default"/>
      </w:rPr>
    </w:lvl>
    <w:lvl w:ilvl="4" w:tplc="4A4EE172" w:tentative="1">
      <w:start w:val="1"/>
      <w:numFmt w:val="bullet"/>
      <w:lvlText w:val="o"/>
      <w:lvlJc w:val="left"/>
      <w:pPr>
        <w:ind w:left="3600" w:hanging="360"/>
      </w:pPr>
      <w:rPr>
        <w:rFonts w:ascii="Courier New" w:hAnsi="Courier New" w:cs="Courier New" w:hint="default"/>
      </w:rPr>
    </w:lvl>
    <w:lvl w:ilvl="5" w:tplc="58401E32" w:tentative="1">
      <w:start w:val="1"/>
      <w:numFmt w:val="bullet"/>
      <w:lvlText w:val=""/>
      <w:lvlJc w:val="left"/>
      <w:pPr>
        <w:ind w:left="4320" w:hanging="360"/>
      </w:pPr>
      <w:rPr>
        <w:rFonts w:ascii="Wingdings" w:hAnsi="Wingdings" w:hint="default"/>
      </w:rPr>
    </w:lvl>
    <w:lvl w:ilvl="6" w:tplc="E586C0E8" w:tentative="1">
      <w:start w:val="1"/>
      <w:numFmt w:val="bullet"/>
      <w:lvlText w:val=""/>
      <w:lvlJc w:val="left"/>
      <w:pPr>
        <w:ind w:left="5040" w:hanging="360"/>
      </w:pPr>
      <w:rPr>
        <w:rFonts w:ascii="Symbol" w:hAnsi="Symbol" w:hint="default"/>
      </w:rPr>
    </w:lvl>
    <w:lvl w:ilvl="7" w:tplc="1422CB08" w:tentative="1">
      <w:start w:val="1"/>
      <w:numFmt w:val="bullet"/>
      <w:lvlText w:val="o"/>
      <w:lvlJc w:val="left"/>
      <w:pPr>
        <w:ind w:left="5760" w:hanging="360"/>
      </w:pPr>
      <w:rPr>
        <w:rFonts w:ascii="Courier New" w:hAnsi="Courier New" w:cs="Courier New" w:hint="default"/>
      </w:rPr>
    </w:lvl>
    <w:lvl w:ilvl="8" w:tplc="900491DC" w:tentative="1">
      <w:start w:val="1"/>
      <w:numFmt w:val="bullet"/>
      <w:lvlText w:val=""/>
      <w:lvlJc w:val="left"/>
      <w:pPr>
        <w:ind w:left="6480" w:hanging="360"/>
      </w:pPr>
      <w:rPr>
        <w:rFonts w:ascii="Wingdings" w:hAnsi="Wingdings" w:hint="default"/>
      </w:rPr>
    </w:lvl>
  </w:abstractNum>
  <w:abstractNum w:abstractNumId="22" w15:restartNumberingAfterBreak="0">
    <w:nsid w:val="55461E04"/>
    <w:multiLevelType w:val="hybridMultilevel"/>
    <w:tmpl w:val="729896BE"/>
    <w:lvl w:ilvl="0" w:tplc="703297E4">
      <w:start w:val="1"/>
      <w:numFmt w:val="bullet"/>
      <w:lvlText w:val=""/>
      <w:lvlJc w:val="left"/>
      <w:pPr>
        <w:ind w:left="1500" w:hanging="360"/>
      </w:pPr>
      <w:rPr>
        <w:rFonts w:ascii="Symbol" w:hAnsi="Symbol" w:hint="default"/>
      </w:rPr>
    </w:lvl>
    <w:lvl w:ilvl="1" w:tplc="AEC8A060" w:tentative="1">
      <w:start w:val="1"/>
      <w:numFmt w:val="bullet"/>
      <w:lvlText w:val="o"/>
      <w:lvlJc w:val="left"/>
      <w:pPr>
        <w:ind w:left="2220" w:hanging="360"/>
      </w:pPr>
      <w:rPr>
        <w:rFonts w:ascii="Courier New" w:hAnsi="Courier New" w:cs="Courier New" w:hint="default"/>
      </w:rPr>
    </w:lvl>
    <w:lvl w:ilvl="2" w:tplc="EBF4873A" w:tentative="1">
      <w:start w:val="1"/>
      <w:numFmt w:val="bullet"/>
      <w:lvlText w:val=""/>
      <w:lvlJc w:val="left"/>
      <w:pPr>
        <w:ind w:left="2940" w:hanging="360"/>
      </w:pPr>
      <w:rPr>
        <w:rFonts w:ascii="Wingdings" w:hAnsi="Wingdings" w:hint="default"/>
      </w:rPr>
    </w:lvl>
    <w:lvl w:ilvl="3" w:tplc="55EE102E" w:tentative="1">
      <w:start w:val="1"/>
      <w:numFmt w:val="bullet"/>
      <w:lvlText w:val=""/>
      <w:lvlJc w:val="left"/>
      <w:pPr>
        <w:ind w:left="3660" w:hanging="360"/>
      </w:pPr>
      <w:rPr>
        <w:rFonts w:ascii="Symbol" w:hAnsi="Symbol" w:hint="default"/>
      </w:rPr>
    </w:lvl>
    <w:lvl w:ilvl="4" w:tplc="F340A2D0" w:tentative="1">
      <w:start w:val="1"/>
      <w:numFmt w:val="bullet"/>
      <w:lvlText w:val="o"/>
      <w:lvlJc w:val="left"/>
      <w:pPr>
        <w:ind w:left="4380" w:hanging="360"/>
      </w:pPr>
      <w:rPr>
        <w:rFonts w:ascii="Courier New" w:hAnsi="Courier New" w:cs="Courier New" w:hint="default"/>
      </w:rPr>
    </w:lvl>
    <w:lvl w:ilvl="5" w:tplc="B51C87BA" w:tentative="1">
      <w:start w:val="1"/>
      <w:numFmt w:val="bullet"/>
      <w:lvlText w:val=""/>
      <w:lvlJc w:val="left"/>
      <w:pPr>
        <w:ind w:left="5100" w:hanging="360"/>
      </w:pPr>
      <w:rPr>
        <w:rFonts w:ascii="Wingdings" w:hAnsi="Wingdings" w:hint="default"/>
      </w:rPr>
    </w:lvl>
    <w:lvl w:ilvl="6" w:tplc="6504A08C" w:tentative="1">
      <w:start w:val="1"/>
      <w:numFmt w:val="bullet"/>
      <w:lvlText w:val=""/>
      <w:lvlJc w:val="left"/>
      <w:pPr>
        <w:ind w:left="5820" w:hanging="360"/>
      </w:pPr>
      <w:rPr>
        <w:rFonts w:ascii="Symbol" w:hAnsi="Symbol" w:hint="default"/>
      </w:rPr>
    </w:lvl>
    <w:lvl w:ilvl="7" w:tplc="81C26DA2" w:tentative="1">
      <w:start w:val="1"/>
      <w:numFmt w:val="bullet"/>
      <w:lvlText w:val="o"/>
      <w:lvlJc w:val="left"/>
      <w:pPr>
        <w:ind w:left="6540" w:hanging="360"/>
      </w:pPr>
      <w:rPr>
        <w:rFonts w:ascii="Courier New" w:hAnsi="Courier New" w:cs="Courier New" w:hint="default"/>
      </w:rPr>
    </w:lvl>
    <w:lvl w:ilvl="8" w:tplc="5CEC6288" w:tentative="1">
      <w:start w:val="1"/>
      <w:numFmt w:val="bullet"/>
      <w:lvlText w:val=""/>
      <w:lvlJc w:val="left"/>
      <w:pPr>
        <w:ind w:left="7260" w:hanging="360"/>
      </w:pPr>
      <w:rPr>
        <w:rFonts w:ascii="Wingdings" w:hAnsi="Wingdings" w:hint="default"/>
      </w:rPr>
    </w:lvl>
  </w:abstractNum>
  <w:abstractNum w:abstractNumId="23" w15:restartNumberingAfterBreak="0">
    <w:nsid w:val="5BCA1522"/>
    <w:multiLevelType w:val="hybridMultilevel"/>
    <w:tmpl w:val="DC262DCC"/>
    <w:lvl w:ilvl="0" w:tplc="AE5C6DE8">
      <w:start w:val="1"/>
      <w:numFmt w:val="bullet"/>
      <w:lvlText w:val=""/>
      <w:lvlJc w:val="left"/>
      <w:pPr>
        <w:ind w:left="720" w:hanging="360"/>
      </w:pPr>
      <w:rPr>
        <w:rFonts w:ascii="Symbol" w:hAnsi="Symbol" w:hint="default"/>
      </w:rPr>
    </w:lvl>
    <w:lvl w:ilvl="1" w:tplc="CC36C5DE">
      <w:start w:val="1"/>
      <w:numFmt w:val="bullet"/>
      <w:lvlText w:val="o"/>
      <w:lvlJc w:val="left"/>
      <w:pPr>
        <w:ind w:left="1440" w:hanging="360"/>
      </w:pPr>
      <w:rPr>
        <w:rFonts w:ascii="Courier New" w:hAnsi="Courier New" w:cs="Courier New" w:hint="default"/>
      </w:rPr>
    </w:lvl>
    <w:lvl w:ilvl="2" w:tplc="63F8882E" w:tentative="1">
      <w:start w:val="1"/>
      <w:numFmt w:val="bullet"/>
      <w:lvlText w:val=""/>
      <w:lvlJc w:val="left"/>
      <w:pPr>
        <w:ind w:left="2160" w:hanging="360"/>
      </w:pPr>
      <w:rPr>
        <w:rFonts w:ascii="Wingdings" w:hAnsi="Wingdings" w:hint="default"/>
      </w:rPr>
    </w:lvl>
    <w:lvl w:ilvl="3" w:tplc="C1DA5114" w:tentative="1">
      <w:start w:val="1"/>
      <w:numFmt w:val="bullet"/>
      <w:lvlText w:val=""/>
      <w:lvlJc w:val="left"/>
      <w:pPr>
        <w:ind w:left="2880" w:hanging="360"/>
      </w:pPr>
      <w:rPr>
        <w:rFonts w:ascii="Symbol" w:hAnsi="Symbol" w:hint="default"/>
      </w:rPr>
    </w:lvl>
    <w:lvl w:ilvl="4" w:tplc="D7A202D6" w:tentative="1">
      <w:start w:val="1"/>
      <w:numFmt w:val="bullet"/>
      <w:lvlText w:val="o"/>
      <w:lvlJc w:val="left"/>
      <w:pPr>
        <w:ind w:left="3600" w:hanging="360"/>
      </w:pPr>
      <w:rPr>
        <w:rFonts w:ascii="Courier New" w:hAnsi="Courier New" w:cs="Courier New" w:hint="default"/>
      </w:rPr>
    </w:lvl>
    <w:lvl w:ilvl="5" w:tplc="0B3C543E" w:tentative="1">
      <w:start w:val="1"/>
      <w:numFmt w:val="bullet"/>
      <w:lvlText w:val=""/>
      <w:lvlJc w:val="left"/>
      <w:pPr>
        <w:ind w:left="4320" w:hanging="360"/>
      </w:pPr>
      <w:rPr>
        <w:rFonts w:ascii="Wingdings" w:hAnsi="Wingdings" w:hint="default"/>
      </w:rPr>
    </w:lvl>
    <w:lvl w:ilvl="6" w:tplc="3B941F78" w:tentative="1">
      <w:start w:val="1"/>
      <w:numFmt w:val="bullet"/>
      <w:lvlText w:val=""/>
      <w:lvlJc w:val="left"/>
      <w:pPr>
        <w:ind w:left="5040" w:hanging="360"/>
      </w:pPr>
      <w:rPr>
        <w:rFonts w:ascii="Symbol" w:hAnsi="Symbol" w:hint="default"/>
      </w:rPr>
    </w:lvl>
    <w:lvl w:ilvl="7" w:tplc="A45CD444" w:tentative="1">
      <w:start w:val="1"/>
      <w:numFmt w:val="bullet"/>
      <w:lvlText w:val="o"/>
      <w:lvlJc w:val="left"/>
      <w:pPr>
        <w:ind w:left="5760" w:hanging="360"/>
      </w:pPr>
      <w:rPr>
        <w:rFonts w:ascii="Courier New" w:hAnsi="Courier New" w:cs="Courier New" w:hint="default"/>
      </w:rPr>
    </w:lvl>
    <w:lvl w:ilvl="8" w:tplc="D7D837AA" w:tentative="1">
      <w:start w:val="1"/>
      <w:numFmt w:val="bullet"/>
      <w:lvlText w:val=""/>
      <w:lvlJc w:val="left"/>
      <w:pPr>
        <w:ind w:left="6480" w:hanging="360"/>
      </w:pPr>
      <w:rPr>
        <w:rFonts w:ascii="Wingdings" w:hAnsi="Wingdings" w:hint="default"/>
      </w:rPr>
    </w:lvl>
  </w:abstractNum>
  <w:abstractNum w:abstractNumId="24" w15:restartNumberingAfterBreak="0">
    <w:nsid w:val="654C5249"/>
    <w:multiLevelType w:val="hybridMultilevel"/>
    <w:tmpl w:val="56706D72"/>
    <w:lvl w:ilvl="0" w:tplc="E16A35CC">
      <w:start w:val="1"/>
      <w:numFmt w:val="bullet"/>
      <w:lvlText w:val=""/>
      <w:lvlJc w:val="left"/>
      <w:pPr>
        <w:ind w:left="789" w:hanging="360"/>
      </w:pPr>
      <w:rPr>
        <w:rFonts w:ascii="Symbol" w:hAnsi="Symbol" w:hint="default"/>
      </w:rPr>
    </w:lvl>
    <w:lvl w:ilvl="1" w:tplc="376206AA" w:tentative="1">
      <w:start w:val="1"/>
      <w:numFmt w:val="bullet"/>
      <w:lvlText w:val="o"/>
      <w:lvlJc w:val="left"/>
      <w:pPr>
        <w:ind w:left="1509" w:hanging="360"/>
      </w:pPr>
      <w:rPr>
        <w:rFonts w:ascii="Courier New" w:hAnsi="Courier New" w:cs="Courier New" w:hint="default"/>
      </w:rPr>
    </w:lvl>
    <w:lvl w:ilvl="2" w:tplc="0DEC9D08" w:tentative="1">
      <w:start w:val="1"/>
      <w:numFmt w:val="bullet"/>
      <w:lvlText w:val=""/>
      <w:lvlJc w:val="left"/>
      <w:pPr>
        <w:ind w:left="2229" w:hanging="360"/>
      </w:pPr>
      <w:rPr>
        <w:rFonts w:ascii="Wingdings" w:hAnsi="Wingdings" w:hint="default"/>
      </w:rPr>
    </w:lvl>
    <w:lvl w:ilvl="3" w:tplc="AA700408" w:tentative="1">
      <w:start w:val="1"/>
      <w:numFmt w:val="bullet"/>
      <w:lvlText w:val=""/>
      <w:lvlJc w:val="left"/>
      <w:pPr>
        <w:ind w:left="2949" w:hanging="360"/>
      </w:pPr>
      <w:rPr>
        <w:rFonts w:ascii="Symbol" w:hAnsi="Symbol" w:hint="default"/>
      </w:rPr>
    </w:lvl>
    <w:lvl w:ilvl="4" w:tplc="EF1C967A" w:tentative="1">
      <w:start w:val="1"/>
      <w:numFmt w:val="bullet"/>
      <w:lvlText w:val="o"/>
      <w:lvlJc w:val="left"/>
      <w:pPr>
        <w:ind w:left="3669" w:hanging="360"/>
      </w:pPr>
      <w:rPr>
        <w:rFonts w:ascii="Courier New" w:hAnsi="Courier New" w:cs="Courier New" w:hint="default"/>
      </w:rPr>
    </w:lvl>
    <w:lvl w:ilvl="5" w:tplc="56F2F342" w:tentative="1">
      <w:start w:val="1"/>
      <w:numFmt w:val="bullet"/>
      <w:lvlText w:val=""/>
      <w:lvlJc w:val="left"/>
      <w:pPr>
        <w:ind w:left="4389" w:hanging="360"/>
      </w:pPr>
      <w:rPr>
        <w:rFonts w:ascii="Wingdings" w:hAnsi="Wingdings" w:hint="default"/>
      </w:rPr>
    </w:lvl>
    <w:lvl w:ilvl="6" w:tplc="BB040AAA" w:tentative="1">
      <w:start w:val="1"/>
      <w:numFmt w:val="bullet"/>
      <w:lvlText w:val=""/>
      <w:lvlJc w:val="left"/>
      <w:pPr>
        <w:ind w:left="5109" w:hanging="360"/>
      </w:pPr>
      <w:rPr>
        <w:rFonts w:ascii="Symbol" w:hAnsi="Symbol" w:hint="default"/>
      </w:rPr>
    </w:lvl>
    <w:lvl w:ilvl="7" w:tplc="9E06F596" w:tentative="1">
      <w:start w:val="1"/>
      <w:numFmt w:val="bullet"/>
      <w:lvlText w:val="o"/>
      <w:lvlJc w:val="left"/>
      <w:pPr>
        <w:ind w:left="5829" w:hanging="360"/>
      </w:pPr>
      <w:rPr>
        <w:rFonts w:ascii="Courier New" w:hAnsi="Courier New" w:cs="Courier New" w:hint="default"/>
      </w:rPr>
    </w:lvl>
    <w:lvl w:ilvl="8" w:tplc="0B04FF5E" w:tentative="1">
      <w:start w:val="1"/>
      <w:numFmt w:val="bullet"/>
      <w:lvlText w:val=""/>
      <w:lvlJc w:val="left"/>
      <w:pPr>
        <w:ind w:left="6549" w:hanging="360"/>
      </w:pPr>
      <w:rPr>
        <w:rFonts w:ascii="Wingdings" w:hAnsi="Wingdings" w:hint="default"/>
      </w:rPr>
    </w:lvl>
  </w:abstractNum>
  <w:abstractNum w:abstractNumId="25"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7BBD556D"/>
    <w:multiLevelType w:val="hybridMultilevel"/>
    <w:tmpl w:val="229CFC28"/>
    <w:lvl w:ilvl="0" w:tplc="6A547792">
      <w:start w:val="1"/>
      <w:numFmt w:val="lowerRoman"/>
      <w:lvlText w:val="(%1)"/>
      <w:lvlJc w:val="right"/>
      <w:pPr>
        <w:ind w:left="1800" w:hanging="360"/>
      </w:pPr>
      <w:rPr>
        <w:rFonts w:hint="default"/>
      </w:rPr>
    </w:lvl>
    <w:lvl w:ilvl="1" w:tplc="BDC25CF0" w:tentative="1">
      <w:start w:val="1"/>
      <w:numFmt w:val="lowerLetter"/>
      <w:lvlText w:val="%2."/>
      <w:lvlJc w:val="left"/>
      <w:pPr>
        <w:ind w:left="2520" w:hanging="360"/>
      </w:pPr>
    </w:lvl>
    <w:lvl w:ilvl="2" w:tplc="C840EC8A" w:tentative="1">
      <w:start w:val="1"/>
      <w:numFmt w:val="lowerRoman"/>
      <w:lvlText w:val="%3."/>
      <w:lvlJc w:val="right"/>
      <w:pPr>
        <w:ind w:left="3240" w:hanging="180"/>
      </w:pPr>
    </w:lvl>
    <w:lvl w:ilvl="3" w:tplc="247AA3F2" w:tentative="1">
      <w:start w:val="1"/>
      <w:numFmt w:val="decimal"/>
      <w:lvlText w:val="%4."/>
      <w:lvlJc w:val="left"/>
      <w:pPr>
        <w:ind w:left="3960" w:hanging="360"/>
      </w:pPr>
    </w:lvl>
    <w:lvl w:ilvl="4" w:tplc="EE168498" w:tentative="1">
      <w:start w:val="1"/>
      <w:numFmt w:val="lowerLetter"/>
      <w:lvlText w:val="%5."/>
      <w:lvlJc w:val="left"/>
      <w:pPr>
        <w:ind w:left="4680" w:hanging="360"/>
      </w:pPr>
    </w:lvl>
    <w:lvl w:ilvl="5" w:tplc="3BE0541A" w:tentative="1">
      <w:start w:val="1"/>
      <w:numFmt w:val="lowerRoman"/>
      <w:lvlText w:val="%6."/>
      <w:lvlJc w:val="right"/>
      <w:pPr>
        <w:ind w:left="5400" w:hanging="180"/>
      </w:pPr>
    </w:lvl>
    <w:lvl w:ilvl="6" w:tplc="EE061864" w:tentative="1">
      <w:start w:val="1"/>
      <w:numFmt w:val="decimal"/>
      <w:lvlText w:val="%7."/>
      <w:lvlJc w:val="left"/>
      <w:pPr>
        <w:ind w:left="6120" w:hanging="360"/>
      </w:pPr>
    </w:lvl>
    <w:lvl w:ilvl="7" w:tplc="35127FD8" w:tentative="1">
      <w:start w:val="1"/>
      <w:numFmt w:val="lowerLetter"/>
      <w:lvlText w:val="%8."/>
      <w:lvlJc w:val="left"/>
      <w:pPr>
        <w:ind w:left="6840" w:hanging="360"/>
      </w:pPr>
    </w:lvl>
    <w:lvl w:ilvl="8" w:tplc="05641EA8" w:tentative="1">
      <w:start w:val="1"/>
      <w:numFmt w:val="lowerRoman"/>
      <w:lvlText w:val="%9."/>
      <w:lvlJc w:val="right"/>
      <w:pPr>
        <w:ind w:left="7560" w:hanging="180"/>
      </w:pPr>
    </w:lvl>
  </w:abstractNum>
  <w:abstractNum w:abstractNumId="27" w15:restartNumberingAfterBreak="0">
    <w:nsid w:val="7EA30EFE"/>
    <w:multiLevelType w:val="hybridMultilevel"/>
    <w:tmpl w:val="A80C8966"/>
    <w:lvl w:ilvl="0" w:tplc="500414BA">
      <w:start w:val="1"/>
      <w:numFmt w:val="bullet"/>
      <w:lvlText w:val=""/>
      <w:lvlJc w:val="left"/>
      <w:pPr>
        <w:ind w:left="720" w:hanging="360"/>
      </w:pPr>
      <w:rPr>
        <w:rFonts w:ascii="Symbol" w:hAnsi="Symbol" w:hint="default"/>
      </w:rPr>
    </w:lvl>
    <w:lvl w:ilvl="1" w:tplc="61AC9DFA" w:tentative="1">
      <w:start w:val="1"/>
      <w:numFmt w:val="lowerLetter"/>
      <w:lvlText w:val="%2."/>
      <w:lvlJc w:val="left"/>
      <w:pPr>
        <w:ind w:left="1440" w:hanging="360"/>
      </w:pPr>
      <w:rPr>
        <w:rFonts w:cs="Times New Roman"/>
      </w:rPr>
    </w:lvl>
    <w:lvl w:ilvl="2" w:tplc="2D9E6CDC" w:tentative="1">
      <w:start w:val="1"/>
      <w:numFmt w:val="lowerRoman"/>
      <w:lvlText w:val="%3."/>
      <w:lvlJc w:val="right"/>
      <w:pPr>
        <w:ind w:left="2160" w:hanging="180"/>
      </w:pPr>
      <w:rPr>
        <w:rFonts w:cs="Times New Roman"/>
      </w:rPr>
    </w:lvl>
    <w:lvl w:ilvl="3" w:tplc="B1083118" w:tentative="1">
      <w:start w:val="1"/>
      <w:numFmt w:val="decimal"/>
      <w:lvlText w:val="%4."/>
      <w:lvlJc w:val="left"/>
      <w:pPr>
        <w:ind w:left="2880" w:hanging="360"/>
      </w:pPr>
      <w:rPr>
        <w:rFonts w:cs="Times New Roman"/>
      </w:rPr>
    </w:lvl>
    <w:lvl w:ilvl="4" w:tplc="BA501B22" w:tentative="1">
      <w:start w:val="1"/>
      <w:numFmt w:val="lowerLetter"/>
      <w:lvlText w:val="%5."/>
      <w:lvlJc w:val="left"/>
      <w:pPr>
        <w:ind w:left="3600" w:hanging="360"/>
      </w:pPr>
      <w:rPr>
        <w:rFonts w:cs="Times New Roman"/>
      </w:rPr>
    </w:lvl>
    <w:lvl w:ilvl="5" w:tplc="69B83E18" w:tentative="1">
      <w:start w:val="1"/>
      <w:numFmt w:val="lowerRoman"/>
      <w:lvlText w:val="%6."/>
      <w:lvlJc w:val="right"/>
      <w:pPr>
        <w:ind w:left="4320" w:hanging="180"/>
      </w:pPr>
      <w:rPr>
        <w:rFonts w:cs="Times New Roman"/>
      </w:rPr>
    </w:lvl>
    <w:lvl w:ilvl="6" w:tplc="696CD068" w:tentative="1">
      <w:start w:val="1"/>
      <w:numFmt w:val="decimal"/>
      <w:lvlText w:val="%7."/>
      <w:lvlJc w:val="left"/>
      <w:pPr>
        <w:ind w:left="5040" w:hanging="360"/>
      </w:pPr>
      <w:rPr>
        <w:rFonts w:cs="Times New Roman"/>
      </w:rPr>
    </w:lvl>
    <w:lvl w:ilvl="7" w:tplc="A5AC3A5E" w:tentative="1">
      <w:start w:val="1"/>
      <w:numFmt w:val="lowerLetter"/>
      <w:lvlText w:val="%8."/>
      <w:lvlJc w:val="left"/>
      <w:pPr>
        <w:ind w:left="5760" w:hanging="360"/>
      </w:pPr>
      <w:rPr>
        <w:rFonts w:cs="Times New Roman"/>
      </w:rPr>
    </w:lvl>
    <w:lvl w:ilvl="8" w:tplc="A9CC802A"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7"/>
  </w:num>
  <w:num w:numId="4">
    <w:abstractNumId w:val="16"/>
  </w:num>
  <w:num w:numId="5">
    <w:abstractNumId w:val="12"/>
  </w:num>
  <w:num w:numId="6">
    <w:abstractNumId w:val="1"/>
  </w:num>
  <w:num w:numId="7">
    <w:abstractNumId w:val="19"/>
  </w:num>
  <w:num w:numId="8">
    <w:abstractNumId w:val="9"/>
  </w:num>
  <w:num w:numId="9">
    <w:abstractNumId w:val="5"/>
  </w:num>
  <w:num w:numId="10">
    <w:abstractNumId w:val="13"/>
  </w:num>
  <w:num w:numId="11">
    <w:abstractNumId w:val="25"/>
  </w:num>
  <w:num w:numId="12">
    <w:abstractNumId w:val="22"/>
  </w:num>
  <w:num w:numId="13">
    <w:abstractNumId w:val="3"/>
  </w:num>
  <w:num w:numId="14">
    <w:abstractNumId w:val="20"/>
  </w:num>
  <w:num w:numId="15">
    <w:abstractNumId w:val="18"/>
  </w:num>
  <w:num w:numId="16">
    <w:abstractNumId w:val="26"/>
  </w:num>
  <w:num w:numId="17">
    <w:abstractNumId w:val="21"/>
  </w:num>
  <w:num w:numId="18">
    <w:abstractNumId w:val="0"/>
  </w:num>
  <w:num w:numId="19">
    <w:abstractNumId w:val="2"/>
  </w:num>
  <w:num w:numId="20">
    <w:abstractNumId w:val="23"/>
  </w:num>
  <w:num w:numId="21">
    <w:abstractNumId w:val="14"/>
  </w:num>
  <w:num w:numId="22">
    <w:abstractNumId w:val="10"/>
  </w:num>
  <w:num w:numId="23">
    <w:abstractNumId w:val="17"/>
  </w:num>
  <w:num w:numId="24">
    <w:abstractNumId w:val="6"/>
  </w:num>
  <w:num w:numId="25">
    <w:abstractNumId w:val="15"/>
  </w:num>
  <w:num w:numId="26">
    <w:abstractNumId w:val="24"/>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F5"/>
    <w:rsid w:val="00265677"/>
    <w:rsid w:val="002D1C32"/>
    <w:rsid w:val="004972A5"/>
    <w:rsid w:val="004F6CFB"/>
    <w:rsid w:val="00834CF5"/>
    <w:rsid w:val="009D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8CE87"/>
  <w15:docId w15:val="{15231CCA-F57E-4A44-BEE5-BE66AC4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CFR and</a:t>
            </a:r>
            <a:r>
              <a:rPr lang="en-US" baseline="0"/>
              <a:t> Borrowing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67124895207224"/>
          <c:y val="0.15667613636363639"/>
          <c:w val="0.84019241864835781"/>
          <c:h val="0.70883850811262239"/>
        </c:manualLayout>
      </c:layout>
      <c:lineChart>
        <c:grouping val="standard"/>
        <c:varyColors val="0"/>
        <c:ser>
          <c:idx val="0"/>
          <c:order val="0"/>
          <c:tx>
            <c:strRef>
              <c:f>'cfr v debt'!$C$6</c:f>
              <c:strCache>
                <c:ptCount val="1"/>
                <c:pt idx="0">
                  <c:v>CFR</c:v>
                </c:pt>
              </c:strCache>
            </c:strRef>
          </c:tx>
          <c:spPr>
            <a:ln w="28575" cap="rnd">
              <a:solidFill>
                <a:schemeClr val="accent1"/>
              </a:solidFill>
              <a:round/>
            </a:ln>
            <a:effectLst/>
          </c:spPr>
          <c:marker>
            <c:symbol val="none"/>
          </c:marker>
          <c:val>
            <c:numRef>
              <c:f>'cfr v debt'!$C$7:$C$56</c:f>
              <c:numCache>
                <c:formatCode>_-* #,##0.000_-;\-* #,##0.000_-;_-* "-"??_-;_-@_-</c:formatCode>
                <c:ptCount val="50"/>
                <c:pt idx="0">
                  <c:v>906.85199999999998</c:v>
                </c:pt>
                <c:pt idx="1">
                  <c:v>951.10900000000004</c:v>
                </c:pt>
                <c:pt idx="2">
                  <c:v>970.23800000000006</c:v>
                </c:pt>
                <c:pt idx="3">
                  <c:v>952.84900000000005</c:v>
                </c:pt>
                <c:pt idx="4">
                  <c:v>934.87300000000005</c:v>
                </c:pt>
                <c:pt idx="5">
                  <c:v>916.29</c:v>
                </c:pt>
                <c:pt idx="6">
                  <c:v>897.077</c:v>
                </c:pt>
                <c:pt idx="7">
                  <c:v>877.21600000000001</c:v>
                </c:pt>
                <c:pt idx="8">
                  <c:v>853.42100000000005</c:v>
                </c:pt>
                <c:pt idx="9">
                  <c:v>832.19100000000003</c:v>
                </c:pt>
                <c:pt idx="10">
                  <c:v>811.15</c:v>
                </c:pt>
                <c:pt idx="11">
                  <c:v>789.39800000000002</c:v>
                </c:pt>
                <c:pt idx="12">
                  <c:v>766.89800000000002</c:v>
                </c:pt>
                <c:pt idx="13">
                  <c:v>739.86800000000005</c:v>
                </c:pt>
                <c:pt idx="14">
                  <c:v>704.51</c:v>
                </c:pt>
                <c:pt idx="15">
                  <c:v>668.23500000000001</c:v>
                </c:pt>
                <c:pt idx="16">
                  <c:v>631.10500000000002</c:v>
                </c:pt>
                <c:pt idx="17">
                  <c:v>593.77499999999998</c:v>
                </c:pt>
                <c:pt idx="18">
                  <c:v>556.70600000000002</c:v>
                </c:pt>
                <c:pt idx="19">
                  <c:v>522.37599999999998</c:v>
                </c:pt>
                <c:pt idx="20">
                  <c:v>486.97399999999999</c:v>
                </c:pt>
                <c:pt idx="21">
                  <c:v>465.06599999999997</c:v>
                </c:pt>
                <c:pt idx="22">
                  <c:v>442.57900000000001</c:v>
                </c:pt>
                <c:pt idx="23">
                  <c:v>419.40199999999999</c:v>
                </c:pt>
                <c:pt idx="24">
                  <c:v>398.33100000000002</c:v>
                </c:pt>
                <c:pt idx="25">
                  <c:v>376.87</c:v>
                </c:pt>
                <c:pt idx="26">
                  <c:v>354.75700000000001</c:v>
                </c:pt>
                <c:pt idx="27">
                  <c:v>331.96199999999999</c:v>
                </c:pt>
                <c:pt idx="28">
                  <c:v>308.46300000000002</c:v>
                </c:pt>
                <c:pt idx="29">
                  <c:v>284.238</c:v>
                </c:pt>
                <c:pt idx="30">
                  <c:v>259.26400000000001</c:v>
                </c:pt>
                <c:pt idx="31">
                  <c:v>233.518</c:v>
                </c:pt>
                <c:pt idx="32">
                  <c:v>206.97499999999999</c:v>
                </c:pt>
                <c:pt idx="33">
                  <c:v>179.613</c:v>
                </c:pt>
                <c:pt idx="34">
                  <c:v>151.404</c:v>
                </c:pt>
                <c:pt idx="35">
                  <c:v>122.322</c:v>
                </c:pt>
                <c:pt idx="36">
                  <c:v>92.34</c:v>
                </c:pt>
                <c:pt idx="37">
                  <c:v>61.429000000000002</c:v>
                </c:pt>
                <c:pt idx="38">
                  <c:v>29.561</c:v>
                </c:pt>
                <c:pt idx="39">
                  <c:v>21.56</c:v>
                </c:pt>
                <c:pt idx="40">
                  <c:v>13.394</c:v>
                </c:pt>
                <c:pt idx="41">
                  <c:v>9.0739999999999998</c:v>
                </c:pt>
                <c:pt idx="42">
                  <c:v>7.0250000000000004</c:v>
                </c:pt>
                <c:pt idx="43">
                  <c:v>6.351</c:v>
                </c:pt>
                <c:pt idx="44">
                  <c:v>5.66</c:v>
                </c:pt>
                <c:pt idx="45">
                  <c:v>4.952</c:v>
                </c:pt>
                <c:pt idx="46">
                  <c:v>4.226</c:v>
                </c:pt>
                <c:pt idx="47">
                  <c:v>3.4820000000000002</c:v>
                </c:pt>
                <c:pt idx="48">
                  <c:v>2.718</c:v>
                </c:pt>
                <c:pt idx="49">
                  <c:v>1.9350000000000001</c:v>
                </c:pt>
              </c:numCache>
            </c:numRef>
          </c:val>
          <c:smooth val="0"/>
        </c:ser>
        <c:ser>
          <c:idx val="1"/>
          <c:order val="1"/>
          <c:tx>
            <c:strRef>
              <c:f>'cfr v debt'!$D$6</c:f>
              <c:strCache>
                <c:ptCount val="1"/>
                <c:pt idx="0">
                  <c:v>Debt</c:v>
                </c:pt>
              </c:strCache>
            </c:strRef>
          </c:tx>
          <c:spPr>
            <a:ln w="28575" cap="rnd">
              <a:solidFill>
                <a:schemeClr val="accent2"/>
              </a:solidFill>
              <a:round/>
            </a:ln>
            <a:effectLst/>
          </c:spPr>
          <c:marker>
            <c:symbol val="none"/>
          </c:marker>
          <c:val>
            <c:numRef>
              <c:f>'cfr v debt'!$D$7:$D$56</c:f>
              <c:numCache>
                <c:formatCode>_-* #,##0.000_-;\-* #,##0.000_-;_-* "-"??_-;_-@_-</c:formatCode>
                <c:ptCount val="50"/>
                <c:pt idx="0">
                  <c:v>830.68399999999997</c:v>
                </c:pt>
                <c:pt idx="1">
                  <c:v>388.524</c:v>
                </c:pt>
                <c:pt idx="2">
                  <c:v>141.76</c:v>
                </c:pt>
                <c:pt idx="3">
                  <c:v>141.16200000000001</c:v>
                </c:pt>
                <c:pt idx="4">
                  <c:v>130.398</c:v>
                </c:pt>
                <c:pt idx="5">
                  <c:v>124.283</c:v>
                </c:pt>
                <c:pt idx="6">
                  <c:v>117.749</c:v>
                </c:pt>
                <c:pt idx="7">
                  <c:v>110.8</c:v>
                </c:pt>
                <c:pt idx="8">
                  <c:v>103.627</c:v>
                </c:pt>
                <c:pt idx="9">
                  <c:v>97.897000000000006</c:v>
                </c:pt>
                <c:pt idx="10">
                  <c:v>90.409000000000006</c:v>
                </c:pt>
                <c:pt idx="11">
                  <c:v>81.629000000000005</c:v>
                </c:pt>
                <c:pt idx="12">
                  <c:v>84.001000000000005</c:v>
                </c:pt>
                <c:pt idx="13">
                  <c:v>71.338999999999999</c:v>
                </c:pt>
                <c:pt idx="14">
                  <c:v>53.557000000000002</c:v>
                </c:pt>
                <c:pt idx="15">
                  <c:v>35.621000000000002</c:v>
                </c:pt>
                <c:pt idx="16">
                  <c:v>37.631999999999998</c:v>
                </c:pt>
                <c:pt idx="17">
                  <c:v>39.557000000000002</c:v>
                </c:pt>
                <c:pt idx="18">
                  <c:v>41.454000000000001</c:v>
                </c:pt>
                <c:pt idx="19">
                  <c:v>43.323999999999998</c:v>
                </c:pt>
                <c:pt idx="20">
                  <c:v>44.057000000000002</c:v>
                </c:pt>
                <c:pt idx="21">
                  <c:v>44.765999999999998</c:v>
                </c:pt>
                <c:pt idx="22">
                  <c:v>45.45</c:v>
                </c:pt>
                <c:pt idx="23">
                  <c:v>16.111999999999998</c:v>
                </c:pt>
                <c:pt idx="24">
                  <c:v>16.751999999999999</c:v>
                </c:pt>
                <c:pt idx="25">
                  <c:v>17.344999999999999</c:v>
                </c:pt>
                <c:pt idx="26">
                  <c:v>17.893000000000001</c:v>
                </c:pt>
                <c:pt idx="27">
                  <c:v>18.420000000000002</c:v>
                </c:pt>
                <c:pt idx="28">
                  <c:v>18.93</c:v>
                </c:pt>
                <c:pt idx="29">
                  <c:v>19.420999999999999</c:v>
                </c:pt>
                <c:pt idx="30">
                  <c:v>19.895</c:v>
                </c:pt>
                <c:pt idx="31">
                  <c:v>20.353000000000002</c:v>
                </c:pt>
                <c:pt idx="32">
                  <c:v>20.795000000000002</c:v>
                </c:pt>
                <c:pt idx="33">
                  <c:v>21.222000000000001</c:v>
                </c:pt>
                <c:pt idx="34">
                  <c:v>21.635000000000002</c:v>
                </c:pt>
                <c:pt idx="35">
                  <c:v>21.969000000000001</c:v>
                </c:pt>
                <c:pt idx="36">
                  <c:v>22.291</c:v>
                </c:pt>
                <c:pt idx="37">
                  <c:v>22.599</c:v>
                </c:pt>
                <c:pt idx="38">
                  <c:v>22.895</c:v>
                </c:pt>
                <c:pt idx="39">
                  <c:v>-6.8209999999999997</c:v>
                </c:pt>
                <c:pt idx="40">
                  <c:v>-6.548</c:v>
                </c:pt>
                <c:pt idx="41">
                  <c:v>-6.2859999999999996</c:v>
                </c:pt>
                <c:pt idx="42">
                  <c:v>-6.0350000000000001</c:v>
                </c:pt>
                <c:pt idx="43">
                  <c:v>-5.7930000000000001</c:v>
                </c:pt>
                <c:pt idx="44">
                  <c:v>-5.5609999999999999</c:v>
                </c:pt>
                <c:pt idx="45">
                  <c:v>-5.3390000000000004</c:v>
                </c:pt>
                <c:pt idx="46">
                  <c:v>-5.125</c:v>
                </c:pt>
                <c:pt idx="47">
                  <c:v>-4.92</c:v>
                </c:pt>
                <c:pt idx="48">
                  <c:v>-4.7240000000000002</c:v>
                </c:pt>
                <c:pt idx="49">
                  <c:v>-4.5350000000000001</c:v>
                </c:pt>
              </c:numCache>
            </c:numRef>
          </c:val>
          <c:smooth val="0"/>
        </c:ser>
        <c:dLbls>
          <c:showLegendKey val="0"/>
          <c:showVal val="0"/>
          <c:showCatName val="0"/>
          <c:showSerName val="0"/>
          <c:showPercent val="0"/>
          <c:showBubbleSize val="0"/>
        </c:dLbls>
        <c:smooth val="0"/>
        <c:axId val="324140576"/>
        <c:axId val="324140968"/>
      </c:lineChart>
      <c:catAx>
        <c:axId val="324140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140968"/>
        <c:crosses val="autoZero"/>
        <c:auto val="1"/>
        <c:lblAlgn val="ctr"/>
        <c:lblOffset val="100"/>
        <c:noMultiLvlLbl val="0"/>
      </c:catAx>
      <c:valAx>
        <c:axId val="324140968"/>
        <c:scaling>
          <c:orientation val="minMax"/>
          <c:min val="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£000's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140576"/>
        <c:crosses val="autoZero"/>
        <c:crossBetween val="between"/>
      </c:valAx>
      <c:spPr>
        <a:noFill/>
        <a:ln>
          <a:noFill/>
        </a:ln>
        <a:effectLst/>
      </c:spPr>
    </c:plotArea>
    <c:legend>
      <c:legendPos val="t"/>
      <c:layout>
        <c:manualLayout>
          <c:xMode val="edge"/>
          <c:yMode val="edge"/>
          <c:x val="0.40069969378827641"/>
          <c:y val="0.24578703703703703"/>
          <c:w val="0.1347115048118985"/>
          <c:h val="0.15682925051035285"/>
        </c:manualLayout>
      </c:layout>
      <c:overlay val="1"/>
      <c:spPr>
        <a:noFill/>
        <a:ln>
          <a:noFill/>
        </a:ln>
        <a:effectLst/>
      </c:spPr>
      <c:txPr>
        <a:bodyPr rot="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0C4D-1E69-4CDE-8DBF-4CFC8BB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17</Pages>
  <Words>6337</Words>
  <Characters>34333</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49</cp:revision>
  <cp:lastPrinted>2019-01-08T15:36:00Z</cp:lastPrinted>
  <dcterms:created xsi:type="dcterms:W3CDTF">2018-12-20T15:11:00Z</dcterms:created>
  <dcterms:modified xsi:type="dcterms:W3CDTF">2019-01-15T09:58:00Z</dcterms:modified>
</cp:coreProperties>
</file>